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6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9"/>
        <w:gridCol w:w="2979"/>
        <w:gridCol w:w="2160"/>
        <w:gridCol w:w="2322"/>
      </w:tblGrid>
      <w:tr w:rsidR="00D0331E" w:rsidRPr="005E39B9" w:rsidTr="003329BD">
        <w:trPr>
          <w:trHeight w:val="796"/>
        </w:trPr>
        <w:tc>
          <w:tcPr>
            <w:tcW w:w="3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36CC" w:rsidRPr="005E39B9" w:rsidRDefault="000136CC" w:rsidP="005E39B9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bookmarkStart w:id="0" w:name="_GoBack"/>
            <w:bookmarkEnd w:id="0"/>
            <w:r w:rsidRPr="005E39B9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224155</wp:posOffset>
                  </wp:positionV>
                  <wp:extent cx="753110" cy="79438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39B9">
              <w:rPr>
                <w:szCs w:val="24"/>
                <w:lang w:val="fr-FR"/>
              </w:rPr>
              <w:t>REPBULIC OF RWANDA MINISTRY OF HEALTH</w:t>
            </w:r>
          </w:p>
          <w:p w:rsidR="000136CC" w:rsidRPr="005E39B9" w:rsidRDefault="000136CC" w:rsidP="005E3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0136CC" w:rsidRPr="005E39B9" w:rsidRDefault="000136CC" w:rsidP="005E3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0136CC" w:rsidRPr="005E39B9" w:rsidRDefault="000136CC" w:rsidP="005E3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0136CC" w:rsidRPr="005E39B9" w:rsidRDefault="000136CC" w:rsidP="005E3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D0331E" w:rsidRPr="005E39B9" w:rsidRDefault="000136CC" w:rsidP="005E39B9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1E" w:rsidRPr="005E39B9" w:rsidRDefault="003E362D" w:rsidP="003329BD">
            <w:pPr>
              <w:pStyle w:val="Heading1"/>
              <w:spacing w:line="276" w:lineRule="auto"/>
              <w:rPr>
                <w:szCs w:val="24"/>
                <w:lang w:val="en-US"/>
              </w:rPr>
            </w:pPr>
            <w:r w:rsidRPr="005E39B9">
              <w:rPr>
                <w:bCs/>
                <w:szCs w:val="24"/>
              </w:rPr>
              <w:t>Policy/Procedure Title:</w:t>
            </w:r>
            <w:r w:rsidRPr="005E39B9">
              <w:rPr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E39B9">
              <w:rPr>
                <w:bCs/>
                <w:szCs w:val="24"/>
              </w:rPr>
              <w:t>Anaesthesia and Sedation</w:t>
            </w:r>
          </w:p>
          <w:p w:rsidR="00D0331E" w:rsidRPr="005E39B9" w:rsidRDefault="00D0331E" w:rsidP="003329BD">
            <w:pPr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0331E" w:rsidRPr="005E39B9" w:rsidTr="003329BD">
        <w:trPr>
          <w:trHeight w:val="1075"/>
        </w:trPr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31E" w:rsidRPr="005E39B9" w:rsidRDefault="00D0331E" w:rsidP="005E39B9">
            <w:pPr>
              <w:pStyle w:val="Heading1"/>
              <w:spacing w:line="276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31E" w:rsidRPr="005E39B9" w:rsidRDefault="00D0331E" w:rsidP="003329B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Policy </w:t>
            </w:r>
            <w:r w:rsidR="00B2306E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C</w:t>
            </w:r>
            <w:r w:rsidRPr="005E39B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ode/ Number: </w:t>
            </w:r>
          </w:p>
          <w:p w:rsidR="00D0331E" w:rsidRPr="005E39B9" w:rsidRDefault="00A74B72" w:rsidP="003329BD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39B9">
              <w:rPr>
                <w:rFonts w:ascii="Times New Roman" w:hAnsi="Times New Roman"/>
                <w:sz w:val="24"/>
                <w:szCs w:val="24"/>
                <w:lang w:val="fr-FR"/>
              </w:rPr>
              <w:t>CS4-</w:t>
            </w:r>
            <w:r w:rsidR="002D30A5" w:rsidRPr="005E39B9">
              <w:rPr>
                <w:rFonts w:ascii="Times New Roman" w:hAnsi="Times New Roman"/>
                <w:sz w:val="24"/>
                <w:szCs w:val="24"/>
                <w:lang w:val="fr-FR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31E" w:rsidRPr="005E39B9" w:rsidRDefault="00D0331E" w:rsidP="003329BD">
            <w:pPr>
              <w:pStyle w:val="Heading1"/>
              <w:spacing w:line="276" w:lineRule="auto"/>
              <w:rPr>
                <w:caps/>
                <w:szCs w:val="24"/>
                <w:lang w:val="fr-FR"/>
              </w:rPr>
            </w:pPr>
            <w:r w:rsidRPr="005E39B9">
              <w:rPr>
                <w:szCs w:val="24"/>
                <w:lang w:val="fr-FR"/>
              </w:rPr>
              <w:t>Effective Date</w:t>
            </w:r>
            <w:r w:rsidRPr="005E39B9">
              <w:rPr>
                <w:caps/>
                <w:szCs w:val="24"/>
                <w:lang w:val="fr-FR"/>
              </w:rPr>
              <w:t>:</w:t>
            </w:r>
          </w:p>
          <w:p w:rsidR="00AB6259" w:rsidRPr="005E39B9" w:rsidRDefault="00AB6259" w:rsidP="003329BD">
            <w:pPr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  <w:p w:rsidR="00EE02BD" w:rsidRPr="005E39B9" w:rsidRDefault="00EE02BD" w:rsidP="003329BD">
            <w:pPr>
              <w:rPr>
                <w:rFonts w:ascii="Times New Roman" w:hAnsi="Times New Roman"/>
                <w:sz w:val="24"/>
                <w:szCs w:val="24"/>
                <w:lang w:val="fr-FR" w:eastAsia="x-none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6259" w:rsidRPr="005E39B9" w:rsidRDefault="000136CC" w:rsidP="005E39B9">
            <w:pPr>
              <w:pStyle w:val="Heading1"/>
              <w:spacing w:line="276" w:lineRule="auto"/>
              <w:jc w:val="both"/>
              <w:rPr>
                <w:szCs w:val="24"/>
                <w:lang w:val="fr-FR"/>
              </w:rPr>
            </w:pPr>
            <w:proofErr w:type="spellStart"/>
            <w:r w:rsidRPr="005E39B9">
              <w:rPr>
                <w:szCs w:val="24"/>
                <w:lang w:val="fr-FR"/>
              </w:rPr>
              <w:t>Revision</w:t>
            </w:r>
            <w:proofErr w:type="spellEnd"/>
            <w:r w:rsidR="001558C8" w:rsidRPr="005E39B9">
              <w:rPr>
                <w:szCs w:val="24"/>
                <w:lang w:val="fr-FR"/>
              </w:rPr>
              <w:t xml:space="preserve"> </w:t>
            </w:r>
            <w:r w:rsidR="00B2306E">
              <w:rPr>
                <w:noProof/>
                <w:szCs w:val="24"/>
                <w:lang w:val="en-GB"/>
              </w:rPr>
              <w:t>D</w:t>
            </w:r>
            <w:proofErr w:type="spellStart"/>
            <w:r w:rsidR="00D0331E" w:rsidRPr="005E39B9">
              <w:rPr>
                <w:szCs w:val="24"/>
                <w:lang w:val="fr-FR"/>
              </w:rPr>
              <w:t>ate</w:t>
            </w:r>
            <w:proofErr w:type="spellEnd"/>
            <w:r w:rsidR="00D0331E" w:rsidRPr="005E39B9">
              <w:rPr>
                <w:szCs w:val="24"/>
                <w:lang w:val="fr-FR"/>
              </w:rPr>
              <w:t>:</w:t>
            </w:r>
          </w:p>
          <w:p w:rsidR="00AB6259" w:rsidRPr="005E39B9" w:rsidRDefault="00AB6259" w:rsidP="005E3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July 2020</w:t>
            </w:r>
          </w:p>
          <w:p w:rsidR="00AB6259" w:rsidRPr="005E39B9" w:rsidRDefault="00AB6259" w:rsidP="005E39B9">
            <w:pPr>
              <w:rPr>
                <w:rFonts w:ascii="Times New Roman" w:hAnsi="Times New Roman"/>
                <w:sz w:val="24"/>
                <w:szCs w:val="24"/>
                <w:lang w:val="fr-FR" w:eastAsia="x-none"/>
              </w:rPr>
            </w:pPr>
          </w:p>
          <w:p w:rsidR="00923295" w:rsidRPr="005E39B9" w:rsidRDefault="00923295" w:rsidP="005E39B9">
            <w:pPr>
              <w:jc w:val="both"/>
              <w:rPr>
                <w:rFonts w:ascii="Times New Roman" w:hAnsi="Times New Roman"/>
                <w:sz w:val="24"/>
                <w:szCs w:val="24"/>
                <w:lang w:val="fr-FR" w:eastAsia="x-none"/>
              </w:rPr>
            </w:pPr>
          </w:p>
        </w:tc>
      </w:tr>
      <w:tr w:rsidR="00D0331E" w:rsidRPr="005E39B9" w:rsidTr="003329BD">
        <w:trPr>
          <w:trHeight w:val="1358"/>
        </w:trPr>
        <w:tc>
          <w:tcPr>
            <w:tcW w:w="3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331E" w:rsidRPr="005E39B9" w:rsidRDefault="00D0331E" w:rsidP="005E39B9">
            <w:pPr>
              <w:pStyle w:val="Heading1"/>
              <w:spacing w:line="276" w:lineRule="auto"/>
              <w:jc w:val="both"/>
              <w:rPr>
                <w:szCs w:val="24"/>
                <w:lang w:val="fr-FR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295" w:rsidRPr="005E39B9" w:rsidRDefault="00D0331E" w:rsidP="003329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="003E3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FE4" w:rsidRPr="005E39B9">
              <w:rPr>
                <w:rFonts w:ascii="Times New Roman" w:hAnsi="Times New Roman"/>
                <w:sz w:val="24"/>
                <w:szCs w:val="24"/>
              </w:rPr>
              <w:t>Surgical Services</w:t>
            </w:r>
            <w:r w:rsidR="00923295" w:rsidRPr="005E3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31E" w:rsidRPr="005E39B9" w:rsidRDefault="00D0331E" w:rsidP="003329BD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 xml:space="preserve">Applies </w:t>
            </w:r>
            <w:r w:rsidR="003329BD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o:</w:t>
            </w:r>
            <w:r w:rsidR="003329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1B1F" w:rsidRPr="005E39B9">
              <w:rPr>
                <w:rFonts w:ascii="Times New Roman" w:hAnsi="Times New Roman"/>
                <w:bCs/>
                <w:noProof/>
                <w:sz w:val="24"/>
                <w:szCs w:val="24"/>
              </w:rPr>
              <w:t>Anesthetist/anesthesiologist or  relevant intervention/procedure staff</w:t>
            </w:r>
          </w:p>
        </w:tc>
      </w:tr>
    </w:tbl>
    <w:p w:rsidR="00D0331E" w:rsidRPr="005E39B9" w:rsidRDefault="00D0331E" w:rsidP="005E39B9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A74B72" w:rsidRPr="005E39B9" w:rsidTr="00A435DA">
        <w:trPr>
          <w:trHeight w:val="382"/>
          <w:jc w:val="center"/>
        </w:trPr>
        <w:tc>
          <w:tcPr>
            <w:tcW w:w="1795" w:type="dxa"/>
            <w:shd w:val="clear" w:color="auto" w:fill="D9D9D9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/>
          </w:tcPr>
          <w:p w:rsidR="00A74B72" w:rsidRPr="005E39B9" w:rsidRDefault="00A74B72" w:rsidP="00332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/>
          </w:tcPr>
          <w:p w:rsidR="00A74B72" w:rsidRPr="005E39B9" w:rsidRDefault="00A435DA" w:rsidP="00332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/>
          </w:tcPr>
          <w:p w:rsidR="00A74B72" w:rsidRPr="005E39B9" w:rsidRDefault="00A74B72" w:rsidP="00332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A435DA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A74B72" w:rsidRPr="005E39B9" w:rsidTr="003329BD">
        <w:trPr>
          <w:trHeight w:val="467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I/C Anesthesia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B72" w:rsidRPr="005E39B9" w:rsidTr="003329BD">
        <w:trPr>
          <w:trHeight w:val="620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Director</w:t>
            </w:r>
            <w:r w:rsidR="000136CC" w:rsidRPr="005E39B9">
              <w:rPr>
                <w:rFonts w:ascii="Times New Roman" w:hAnsi="Times New Roman"/>
                <w:sz w:val="24"/>
                <w:szCs w:val="24"/>
              </w:rPr>
              <w:t xml:space="preserve"> of Clinical and Allied Health </w:t>
            </w:r>
            <w:r w:rsidR="003329BD">
              <w:rPr>
                <w:rFonts w:ascii="Times New Roman" w:hAnsi="Times New Roman"/>
                <w:sz w:val="24"/>
                <w:szCs w:val="24"/>
              </w:rPr>
              <w:t xml:space="preserve">Sciences </w:t>
            </w:r>
            <w:r w:rsidR="000136CC" w:rsidRPr="005E39B9">
              <w:rPr>
                <w:rFonts w:ascii="Times New Roman" w:hAnsi="Times New Roman"/>
                <w:sz w:val="24"/>
                <w:szCs w:val="24"/>
              </w:rPr>
              <w:t>Services</w:t>
            </w:r>
            <w:r w:rsidR="003329BD">
              <w:rPr>
                <w:rFonts w:ascii="Times New Roman" w:hAnsi="Times New Roman"/>
                <w:sz w:val="24"/>
                <w:szCs w:val="24"/>
              </w:rPr>
              <w:t xml:space="preserve"> Unit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B72" w:rsidRPr="005E39B9" w:rsidTr="00A435DA">
        <w:trPr>
          <w:trHeight w:val="392"/>
          <w:jc w:val="center"/>
        </w:trPr>
        <w:tc>
          <w:tcPr>
            <w:tcW w:w="1795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21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39B9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shd w:val="clear" w:color="auto" w:fill="auto"/>
          </w:tcPr>
          <w:p w:rsidR="00A74B72" w:rsidRPr="005E39B9" w:rsidRDefault="00A74B72" w:rsidP="00332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B72" w:rsidRPr="005E39B9" w:rsidRDefault="00A74B72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2B2D2A" w:rsidRPr="003329BD" w:rsidRDefault="00D0331E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</w:pPr>
      <w:r w:rsidRPr="005E39B9">
        <w:rPr>
          <w:rFonts w:ascii="Times New Roman" w:hAnsi="Times New Roman"/>
          <w:b/>
          <w:sz w:val="24"/>
          <w:szCs w:val="24"/>
        </w:rPr>
        <w:t>Purpose</w:t>
      </w:r>
      <w:r w:rsidR="00950660">
        <w:rPr>
          <w:rFonts w:ascii="Times New Roman" w:hAnsi="Times New Roman"/>
          <w:b/>
          <w:sz w:val="24"/>
          <w:szCs w:val="24"/>
        </w:rPr>
        <w:t>:</w:t>
      </w:r>
      <w:r w:rsidR="0095066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B6259" w:rsidRPr="003329BD">
        <w:rPr>
          <w:rFonts w:ascii="Times New Roman" w:hAnsi="Times New Roman"/>
          <w:sz w:val="24"/>
          <w:szCs w:val="24"/>
        </w:rPr>
        <w:t>To establish standardized practices and sustain the safety for all patients receiving anesthesia and sedation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0136CC" w:rsidRPr="005E39B9" w:rsidRDefault="000136CC" w:rsidP="003329BD">
      <w:pPr>
        <w:pStyle w:val="Default"/>
        <w:rPr>
          <w:b/>
        </w:rPr>
      </w:pPr>
    </w:p>
    <w:p w:rsidR="00834139" w:rsidRPr="005E39B9" w:rsidRDefault="000136CC" w:rsidP="003329BD">
      <w:pPr>
        <w:pStyle w:val="Default"/>
        <w:rPr>
          <w:b/>
        </w:rPr>
      </w:pPr>
      <w:r w:rsidRPr="005E39B9">
        <w:rPr>
          <w:b/>
        </w:rPr>
        <w:t>Policy Statement</w:t>
      </w:r>
      <w:r w:rsidR="00950660">
        <w:rPr>
          <w:b/>
        </w:rPr>
        <w:t>:</w:t>
      </w:r>
    </w:p>
    <w:p w:rsidR="00D0331E" w:rsidRPr="005E39B9" w:rsidRDefault="00AB6259" w:rsidP="003329B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39B9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9344AC" w:rsidRPr="005E39B9">
        <w:rPr>
          <w:rFonts w:ascii="Times New Roman" w:hAnsi="Times New Roman"/>
          <w:color w:val="000000"/>
          <w:sz w:val="24"/>
          <w:szCs w:val="24"/>
        </w:rPr>
        <w:t>hospital</w:t>
      </w:r>
      <w:r w:rsidR="0078704A" w:rsidRPr="005E3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604">
        <w:rPr>
          <w:rFonts w:ascii="Times New Roman" w:hAnsi="Times New Roman"/>
          <w:sz w:val="24"/>
          <w:szCs w:val="24"/>
        </w:rPr>
        <w:t xml:space="preserve">shall </w:t>
      </w:r>
      <w:r w:rsidR="00E63AFA">
        <w:rPr>
          <w:rFonts w:ascii="Times New Roman" w:hAnsi="Times New Roman"/>
          <w:color w:val="000000"/>
          <w:sz w:val="24"/>
          <w:szCs w:val="24"/>
          <w:lang w:val="en-US"/>
        </w:rPr>
        <w:t>implement</w:t>
      </w:r>
      <w:r w:rsidR="009344AC" w:rsidRPr="005E3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2604">
        <w:rPr>
          <w:rFonts w:ascii="Times New Roman" w:hAnsi="Times New Roman"/>
          <w:color w:val="000000"/>
          <w:sz w:val="24"/>
          <w:szCs w:val="24"/>
          <w:lang w:val="en-US"/>
        </w:rPr>
        <w:t xml:space="preserve">the </w:t>
      </w:r>
      <w:r w:rsidR="0074768D" w:rsidRPr="005E39B9">
        <w:rPr>
          <w:rFonts w:ascii="Times New Roman" w:hAnsi="Times New Roman"/>
          <w:color w:val="000000"/>
          <w:sz w:val="24"/>
          <w:szCs w:val="24"/>
        </w:rPr>
        <w:t>pre-</w:t>
      </w:r>
      <w:r w:rsidR="00563FA0" w:rsidRPr="005E39B9">
        <w:rPr>
          <w:rFonts w:ascii="Times New Roman" w:hAnsi="Times New Roman"/>
          <w:color w:val="000000"/>
          <w:sz w:val="24"/>
          <w:szCs w:val="24"/>
        </w:rPr>
        <w:t>anesthesia</w:t>
      </w:r>
      <w:r w:rsidR="00F52604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344AC" w:rsidRPr="005E39B9">
        <w:rPr>
          <w:rFonts w:ascii="Times New Roman" w:hAnsi="Times New Roman"/>
          <w:color w:val="000000"/>
          <w:sz w:val="24"/>
          <w:szCs w:val="24"/>
        </w:rPr>
        <w:t>sedation</w:t>
      </w:r>
      <w:r w:rsidR="0074768D" w:rsidRPr="005E3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3C0A" w:rsidRPr="005E39B9">
        <w:rPr>
          <w:rFonts w:ascii="Times New Roman" w:hAnsi="Times New Roman"/>
          <w:color w:val="000000"/>
          <w:sz w:val="24"/>
          <w:szCs w:val="24"/>
        </w:rPr>
        <w:t xml:space="preserve">process and </w:t>
      </w:r>
      <w:r w:rsidR="00E63AFA">
        <w:rPr>
          <w:rFonts w:ascii="Times New Roman" w:hAnsi="Times New Roman"/>
          <w:color w:val="000000"/>
          <w:sz w:val="24"/>
          <w:szCs w:val="24"/>
          <w:lang w:val="en-US"/>
        </w:rPr>
        <w:t xml:space="preserve">ensure </w:t>
      </w:r>
      <w:r w:rsidR="003E362D">
        <w:rPr>
          <w:rFonts w:ascii="Times New Roman" w:hAnsi="Times New Roman"/>
          <w:color w:val="000000"/>
          <w:sz w:val="24"/>
          <w:szCs w:val="24"/>
          <w:lang w:val="en-US"/>
        </w:rPr>
        <w:t xml:space="preserve">patient </w:t>
      </w:r>
      <w:r w:rsidR="00E83C0A" w:rsidRPr="005E39B9">
        <w:rPr>
          <w:rFonts w:ascii="Times New Roman" w:hAnsi="Times New Roman"/>
          <w:color w:val="000000"/>
          <w:sz w:val="24"/>
          <w:szCs w:val="24"/>
        </w:rPr>
        <w:t xml:space="preserve">monitoring during and after </w:t>
      </w:r>
      <w:r w:rsidRPr="005E39B9">
        <w:rPr>
          <w:rFonts w:ascii="Times New Roman" w:hAnsi="Times New Roman"/>
          <w:color w:val="000000"/>
          <w:sz w:val="24"/>
          <w:szCs w:val="24"/>
        </w:rPr>
        <w:t>anesthesia</w:t>
      </w:r>
      <w:r w:rsidR="0074768D" w:rsidRPr="005E39B9">
        <w:rPr>
          <w:rFonts w:ascii="Times New Roman" w:hAnsi="Times New Roman"/>
          <w:color w:val="000000"/>
          <w:sz w:val="24"/>
          <w:szCs w:val="24"/>
        </w:rPr>
        <w:t xml:space="preserve"> and sedation</w:t>
      </w:r>
      <w:r w:rsidR="00E83C0A" w:rsidRPr="005E39B9">
        <w:rPr>
          <w:rFonts w:ascii="Times New Roman" w:hAnsi="Times New Roman"/>
          <w:color w:val="000000"/>
          <w:sz w:val="24"/>
          <w:szCs w:val="24"/>
        </w:rPr>
        <w:t xml:space="preserve"> is </w:t>
      </w:r>
      <w:r w:rsidR="00F52604">
        <w:rPr>
          <w:rFonts w:ascii="Times New Roman" w:hAnsi="Times New Roman"/>
          <w:color w:val="000000"/>
          <w:sz w:val="24"/>
          <w:szCs w:val="24"/>
          <w:lang w:val="en-US"/>
        </w:rPr>
        <w:t xml:space="preserve">performed </w:t>
      </w:r>
      <w:r w:rsidR="00E83C0A" w:rsidRPr="005E39B9">
        <w:rPr>
          <w:rFonts w:ascii="Times New Roman" w:hAnsi="Times New Roman"/>
          <w:color w:val="000000"/>
          <w:sz w:val="24"/>
          <w:szCs w:val="24"/>
        </w:rPr>
        <w:t xml:space="preserve">by </w:t>
      </w:r>
      <w:r w:rsidR="00F52604">
        <w:rPr>
          <w:rFonts w:ascii="Times New Roman" w:hAnsi="Times New Roman"/>
          <w:color w:val="000000"/>
          <w:sz w:val="24"/>
          <w:szCs w:val="24"/>
          <w:lang w:val="en-US"/>
        </w:rPr>
        <w:t xml:space="preserve">a </w:t>
      </w:r>
      <w:r w:rsidR="00E83C0A" w:rsidRPr="005E39B9">
        <w:rPr>
          <w:rFonts w:ascii="Times New Roman" w:hAnsi="Times New Roman"/>
          <w:color w:val="000000"/>
          <w:sz w:val="24"/>
          <w:szCs w:val="24"/>
        </w:rPr>
        <w:t>qualified</w:t>
      </w:r>
      <w:r w:rsidR="00F52604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r w:rsidR="00E83C0A" w:rsidRPr="005E39B9">
        <w:rPr>
          <w:rFonts w:ascii="Times New Roman" w:hAnsi="Times New Roman"/>
          <w:color w:val="000000"/>
          <w:sz w:val="24"/>
          <w:szCs w:val="24"/>
        </w:rPr>
        <w:t>trained staff</w:t>
      </w:r>
      <w:r w:rsidR="00F52604">
        <w:rPr>
          <w:rFonts w:ascii="Times New Roman" w:hAnsi="Times New Roman"/>
          <w:color w:val="000000"/>
          <w:sz w:val="24"/>
          <w:szCs w:val="24"/>
          <w:lang w:val="en-US"/>
        </w:rPr>
        <w:t xml:space="preserve"> member</w:t>
      </w:r>
      <w:r w:rsidR="00834139" w:rsidRPr="005E39B9">
        <w:rPr>
          <w:rFonts w:ascii="Times New Roman" w:hAnsi="Times New Roman"/>
          <w:color w:val="000000"/>
          <w:sz w:val="24"/>
          <w:szCs w:val="24"/>
        </w:rPr>
        <w:t>.</w:t>
      </w:r>
    </w:p>
    <w:p w:rsidR="00F6597B" w:rsidRPr="003329BD" w:rsidRDefault="00F6597B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CE73FC" w:rsidRPr="005E39B9" w:rsidRDefault="00D0331E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5E39B9">
        <w:rPr>
          <w:rFonts w:ascii="Times New Roman" w:hAnsi="Times New Roman"/>
          <w:b/>
          <w:sz w:val="24"/>
          <w:szCs w:val="24"/>
        </w:rPr>
        <w:t>Definitions</w:t>
      </w:r>
      <w:r w:rsidR="00950660">
        <w:rPr>
          <w:rFonts w:ascii="Times New Roman" w:hAnsi="Times New Roman"/>
          <w:b/>
          <w:sz w:val="24"/>
          <w:szCs w:val="24"/>
        </w:rPr>
        <w:t>:</w:t>
      </w:r>
    </w:p>
    <w:p w:rsidR="00EC185C" w:rsidRPr="005E39B9" w:rsidRDefault="00EC185C" w:rsidP="003329BD">
      <w:pPr>
        <w:pStyle w:val="NoSpacing"/>
        <w:numPr>
          <w:ilvl w:val="0"/>
          <w:numId w:val="22"/>
        </w:numPr>
        <w:ind w:left="360"/>
        <w:rPr>
          <w:rFonts w:ascii="Times New Roman" w:hAnsi="Times New Roman"/>
          <w:sz w:val="24"/>
          <w:szCs w:val="24"/>
        </w:rPr>
      </w:pPr>
      <w:r w:rsidRPr="005E39B9">
        <w:rPr>
          <w:rFonts w:ascii="Times New Roman" w:hAnsi="Times New Roman"/>
          <w:b/>
          <w:sz w:val="24"/>
          <w:szCs w:val="24"/>
        </w:rPr>
        <w:t>Sedation:</w:t>
      </w:r>
      <w:r w:rsidR="003E362D">
        <w:rPr>
          <w:rFonts w:ascii="Times New Roman" w:hAnsi="Times New Roman"/>
          <w:sz w:val="24"/>
          <w:szCs w:val="24"/>
        </w:rPr>
        <w:t xml:space="preserve"> a drug induced </w:t>
      </w:r>
      <w:r w:rsidRPr="005E39B9">
        <w:rPr>
          <w:rFonts w:ascii="Times New Roman" w:hAnsi="Times New Roman"/>
          <w:sz w:val="24"/>
          <w:szCs w:val="24"/>
        </w:rPr>
        <w:t xml:space="preserve">state </w:t>
      </w:r>
      <w:r w:rsidR="003E362D">
        <w:rPr>
          <w:rFonts w:ascii="Times New Roman" w:hAnsi="Times New Roman"/>
          <w:sz w:val="24"/>
          <w:szCs w:val="24"/>
        </w:rPr>
        <w:t>which</w:t>
      </w:r>
      <w:r w:rsidRPr="005E39B9">
        <w:rPr>
          <w:rFonts w:ascii="Times New Roman" w:hAnsi="Times New Roman"/>
          <w:sz w:val="24"/>
          <w:szCs w:val="24"/>
        </w:rPr>
        <w:t xml:space="preserve"> allows patients to tolerate unpleasant procedures </w:t>
      </w:r>
      <w:r w:rsidR="002E4B27" w:rsidRPr="005E39B9">
        <w:rPr>
          <w:rFonts w:ascii="Times New Roman" w:hAnsi="Times New Roman"/>
          <w:sz w:val="24"/>
          <w:szCs w:val="24"/>
        </w:rPr>
        <w:t>w</w:t>
      </w:r>
      <w:r w:rsidRPr="005E39B9">
        <w:rPr>
          <w:rFonts w:ascii="Times New Roman" w:hAnsi="Times New Roman"/>
          <w:sz w:val="24"/>
          <w:szCs w:val="24"/>
        </w:rPr>
        <w:t>hile maintaining cardiorespiratory function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834139" w:rsidRPr="005E39B9" w:rsidRDefault="00CE73FC" w:rsidP="003329BD">
      <w:pPr>
        <w:pStyle w:val="NoSpacing"/>
        <w:numPr>
          <w:ilvl w:val="0"/>
          <w:numId w:val="22"/>
        </w:numPr>
        <w:ind w:left="360"/>
        <w:rPr>
          <w:rFonts w:ascii="Times New Roman" w:hAnsi="Times New Roman"/>
          <w:sz w:val="24"/>
          <w:szCs w:val="24"/>
        </w:rPr>
      </w:pPr>
      <w:r w:rsidRPr="005E39B9">
        <w:rPr>
          <w:rFonts w:ascii="Times New Roman" w:hAnsi="Times New Roman"/>
          <w:b/>
          <w:sz w:val="24"/>
          <w:szCs w:val="24"/>
        </w:rPr>
        <w:t>Minimal</w:t>
      </w:r>
      <w:r w:rsidR="00EC185C" w:rsidRPr="005E39B9">
        <w:rPr>
          <w:rFonts w:ascii="Times New Roman" w:hAnsi="Times New Roman"/>
          <w:b/>
          <w:sz w:val="24"/>
          <w:szCs w:val="24"/>
        </w:rPr>
        <w:t>/light/mild</w:t>
      </w:r>
      <w:r w:rsidRPr="005E39B9">
        <w:rPr>
          <w:rFonts w:ascii="Times New Roman" w:hAnsi="Times New Roman"/>
          <w:b/>
          <w:sz w:val="24"/>
          <w:szCs w:val="24"/>
        </w:rPr>
        <w:t xml:space="preserve"> </w:t>
      </w:r>
      <w:r w:rsidR="004B5AD7" w:rsidRPr="005E39B9">
        <w:rPr>
          <w:rFonts w:ascii="Times New Roman" w:hAnsi="Times New Roman"/>
          <w:b/>
          <w:sz w:val="24"/>
          <w:szCs w:val="24"/>
        </w:rPr>
        <w:t>sedation (</w:t>
      </w:r>
      <w:proofErr w:type="spellStart"/>
      <w:r w:rsidR="004B5AD7" w:rsidRPr="005E39B9">
        <w:rPr>
          <w:rFonts w:ascii="Times New Roman" w:hAnsi="Times New Roman"/>
          <w:b/>
          <w:sz w:val="24"/>
          <w:szCs w:val="24"/>
        </w:rPr>
        <w:t>anxiolysis</w:t>
      </w:r>
      <w:proofErr w:type="spellEnd"/>
      <w:r w:rsidR="004B5AD7" w:rsidRPr="005E39B9">
        <w:rPr>
          <w:rFonts w:ascii="Times New Roman" w:hAnsi="Times New Roman"/>
          <w:b/>
          <w:sz w:val="24"/>
          <w:szCs w:val="24"/>
        </w:rPr>
        <w:t>):</w:t>
      </w:r>
      <w:r w:rsidR="00B438A9" w:rsidRPr="005E39B9">
        <w:rPr>
          <w:rFonts w:ascii="Times New Roman" w:hAnsi="Times New Roman"/>
          <w:sz w:val="24"/>
          <w:szCs w:val="24"/>
        </w:rPr>
        <w:t xml:space="preserve"> a</w:t>
      </w:r>
      <w:r w:rsidR="004B5AD7" w:rsidRPr="005E39B9">
        <w:rPr>
          <w:rFonts w:ascii="Times New Roman" w:hAnsi="Times New Roman"/>
          <w:sz w:val="24"/>
          <w:szCs w:val="24"/>
        </w:rPr>
        <w:t xml:space="preserve"> drug induced state during which the patient respon</w:t>
      </w:r>
      <w:r w:rsidR="00B438A9" w:rsidRPr="005E39B9">
        <w:rPr>
          <w:rFonts w:ascii="Times New Roman" w:hAnsi="Times New Roman"/>
          <w:sz w:val="24"/>
          <w:szCs w:val="24"/>
        </w:rPr>
        <w:t>ds normally to verbal commands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834139" w:rsidRPr="005E39B9" w:rsidRDefault="005D387D" w:rsidP="003329BD">
      <w:pPr>
        <w:pStyle w:val="NoSpacing"/>
        <w:numPr>
          <w:ilvl w:val="0"/>
          <w:numId w:val="23"/>
        </w:numPr>
        <w:ind w:left="360"/>
        <w:rPr>
          <w:rFonts w:ascii="Times New Roman" w:hAnsi="Times New Roman"/>
          <w:sz w:val="24"/>
          <w:szCs w:val="24"/>
        </w:rPr>
      </w:pPr>
      <w:r w:rsidRPr="005E39B9">
        <w:rPr>
          <w:rFonts w:ascii="Times New Roman" w:hAnsi="Times New Roman"/>
          <w:b/>
          <w:sz w:val="24"/>
          <w:szCs w:val="24"/>
        </w:rPr>
        <w:t>Moderate</w:t>
      </w:r>
      <w:r w:rsidR="00CE73FC" w:rsidRPr="005E39B9">
        <w:rPr>
          <w:rFonts w:ascii="Times New Roman" w:hAnsi="Times New Roman"/>
          <w:b/>
          <w:sz w:val="24"/>
          <w:szCs w:val="24"/>
        </w:rPr>
        <w:t xml:space="preserve"> </w:t>
      </w:r>
      <w:r w:rsidRPr="005E39B9">
        <w:rPr>
          <w:rFonts w:ascii="Times New Roman" w:hAnsi="Times New Roman"/>
          <w:b/>
          <w:sz w:val="24"/>
          <w:szCs w:val="24"/>
        </w:rPr>
        <w:t xml:space="preserve">sedation (conscious sedation): </w:t>
      </w:r>
      <w:r w:rsidR="00B438A9" w:rsidRPr="005E39B9">
        <w:rPr>
          <w:rFonts w:ascii="Times New Roman" w:hAnsi="Times New Roman"/>
          <w:sz w:val="24"/>
          <w:szCs w:val="24"/>
        </w:rPr>
        <w:t>a</w:t>
      </w:r>
      <w:r w:rsidR="00DB58F9" w:rsidRPr="005E39B9">
        <w:rPr>
          <w:rFonts w:ascii="Times New Roman" w:hAnsi="Times New Roman"/>
          <w:sz w:val="24"/>
          <w:szCs w:val="24"/>
        </w:rPr>
        <w:t xml:space="preserve"> </w:t>
      </w:r>
      <w:r w:rsidRPr="005E39B9">
        <w:rPr>
          <w:rFonts w:ascii="Times New Roman" w:hAnsi="Times New Roman"/>
          <w:sz w:val="24"/>
          <w:szCs w:val="24"/>
        </w:rPr>
        <w:t>drug induced depression of consciousness during which the patient responds purposefully to verbal commands, either alone or accompanied b</w:t>
      </w:r>
      <w:r w:rsidR="00B438A9" w:rsidRPr="005E39B9">
        <w:rPr>
          <w:rFonts w:ascii="Times New Roman" w:hAnsi="Times New Roman"/>
          <w:sz w:val="24"/>
          <w:szCs w:val="24"/>
        </w:rPr>
        <w:t>y light tactile stimulation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D40B83" w:rsidRPr="005E39B9" w:rsidRDefault="00496459" w:rsidP="003329BD">
      <w:pPr>
        <w:pStyle w:val="NoSpacing"/>
        <w:numPr>
          <w:ilvl w:val="0"/>
          <w:numId w:val="23"/>
        </w:numPr>
        <w:ind w:left="360"/>
        <w:rPr>
          <w:rFonts w:ascii="Times New Roman" w:hAnsi="Times New Roman"/>
          <w:sz w:val="24"/>
          <w:szCs w:val="24"/>
        </w:rPr>
      </w:pPr>
      <w:r w:rsidRPr="005E39B9">
        <w:rPr>
          <w:rFonts w:ascii="Times New Roman" w:hAnsi="Times New Roman"/>
          <w:b/>
          <w:sz w:val="24"/>
          <w:szCs w:val="24"/>
        </w:rPr>
        <w:t>Deep</w:t>
      </w:r>
      <w:r w:rsidR="00CE73FC" w:rsidRPr="005E39B9">
        <w:rPr>
          <w:rFonts w:ascii="Times New Roman" w:hAnsi="Times New Roman"/>
          <w:b/>
          <w:sz w:val="24"/>
          <w:szCs w:val="24"/>
        </w:rPr>
        <w:t xml:space="preserve"> sedation</w:t>
      </w:r>
      <w:r w:rsidR="005D387D" w:rsidRPr="005E39B9">
        <w:rPr>
          <w:rFonts w:ascii="Times New Roman" w:hAnsi="Times New Roman"/>
          <w:b/>
          <w:sz w:val="24"/>
          <w:szCs w:val="24"/>
        </w:rPr>
        <w:t>:</w:t>
      </w:r>
      <w:r w:rsidR="00B438A9" w:rsidRPr="005E39B9">
        <w:rPr>
          <w:rFonts w:ascii="Times New Roman" w:hAnsi="Times New Roman"/>
          <w:sz w:val="24"/>
          <w:szCs w:val="24"/>
        </w:rPr>
        <w:t xml:space="preserve"> a</w:t>
      </w:r>
      <w:r w:rsidR="005D387D" w:rsidRPr="005E39B9">
        <w:rPr>
          <w:rFonts w:ascii="Times New Roman" w:hAnsi="Times New Roman"/>
          <w:sz w:val="24"/>
          <w:szCs w:val="24"/>
        </w:rPr>
        <w:t xml:space="preserve"> drug induced depression of </w:t>
      </w:r>
      <w:r w:rsidRPr="005E39B9">
        <w:rPr>
          <w:rFonts w:ascii="Times New Roman" w:hAnsi="Times New Roman"/>
          <w:sz w:val="24"/>
          <w:szCs w:val="24"/>
        </w:rPr>
        <w:t>consciousness during</w:t>
      </w:r>
      <w:r w:rsidR="005D387D" w:rsidRPr="005E39B9">
        <w:rPr>
          <w:rFonts w:ascii="Times New Roman" w:hAnsi="Times New Roman"/>
          <w:sz w:val="24"/>
          <w:szCs w:val="24"/>
        </w:rPr>
        <w:t xml:space="preserve"> which the patient </w:t>
      </w:r>
      <w:r w:rsidRPr="005E39B9">
        <w:rPr>
          <w:rFonts w:ascii="Times New Roman" w:hAnsi="Times New Roman"/>
          <w:sz w:val="24"/>
          <w:szCs w:val="24"/>
        </w:rPr>
        <w:t>cannot</w:t>
      </w:r>
      <w:r w:rsidR="00DB58F9" w:rsidRPr="005E39B9">
        <w:rPr>
          <w:rFonts w:ascii="Times New Roman" w:hAnsi="Times New Roman"/>
          <w:sz w:val="24"/>
          <w:szCs w:val="24"/>
        </w:rPr>
        <w:t xml:space="preserve"> be easily aroused, b</w:t>
      </w:r>
      <w:r w:rsidR="005D387D" w:rsidRPr="005E39B9">
        <w:rPr>
          <w:rFonts w:ascii="Times New Roman" w:hAnsi="Times New Roman"/>
          <w:sz w:val="24"/>
          <w:szCs w:val="24"/>
        </w:rPr>
        <w:t xml:space="preserve">ut </w:t>
      </w:r>
      <w:r w:rsidR="003E362D" w:rsidRPr="005E39B9">
        <w:rPr>
          <w:rFonts w:ascii="Times New Roman" w:hAnsi="Times New Roman"/>
          <w:sz w:val="24"/>
          <w:szCs w:val="24"/>
        </w:rPr>
        <w:t xml:space="preserve">cardiovascular </w:t>
      </w:r>
      <w:r w:rsidR="003E362D">
        <w:rPr>
          <w:rFonts w:ascii="Times New Roman" w:hAnsi="Times New Roman"/>
          <w:sz w:val="24"/>
          <w:szCs w:val="24"/>
        </w:rPr>
        <w:t xml:space="preserve">function </w:t>
      </w:r>
      <w:r w:rsidR="003E362D" w:rsidRPr="005E39B9">
        <w:rPr>
          <w:rFonts w:ascii="Times New Roman" w:hAnsi="Times New Roman"/>
          <w:sz w:val="24"/>
          <w:szCs w:val="24"/>
        </w:rPr>
        <w:t xml:space="preserve">is usually maintained </w:t>
      </w:r>
      <w:r w:rsidR="003E362D">
        <w:rPr>
          <w:rFonts w:ascii="Times New Roman" w:hAnsi="Times New Roman"/>
          <w:sz w:val="24"/>
          <w:szCs w:val="24"/>
        </w:rPr>
        <w:t xml:space="preserve">and the patient </w:t>
      </w:r>
      <w:r w:rsidR="005D387D" w:rsidRPr="005E39B9">
        <w:rPr>
          <w:rFonts w:ascii="Times New Roman" w:hAnsi="Times New Roman"/>
          <w:sz w:val="24"/>
          <w:szCs w:val="24"/>
        </w:rPr>
        <w:t xml:space="preserve">responds </w:t>
      </w:r>
      <w:r w:rsidR="00DB58F9" w:rsidRPr="005E39B9">
        <w:rPr>
          <w:rFonts w:ascii="Times New Roman" w:hAnsi="Times New Roman"/>
          <w:sz w:val="24"/>
          <w:szCs w:val="24"/>
        </w:rPr>
        <w:t>purposefully f</w:t>
      </w:r>
      <w:r w:rsidRPr="005E39B9">
        <w:rPr>
          <w:rFonts w:ascii="Times New Roman" w:hAnsi="Times New Roman"/>
          <w:sz w:val="24"/>
          <w:szCs w:val="24"/>
        </w:rPr>
        <w:t>ollowing</w:t>
      </w:r>
      <w:r w:rsidR="00DB58F9" w:rsidRPr="005E39B9">
        <w:rPr>
          <w:rFonts w:ascii="Times New Roman" w:hAnsi="Times New Roman"/>
          <w:sz w:val="24"/>
          <w:szCs w:val="24"/>
        </w:rPr>
        <w:t xml:space="preserve"> repeated painful stimulation</w:t>
      </w:r>
      <w:r w:rsidR="003E362D">
        <w:rPr>
          <w:rFonts w:ascii="Times New Roman" w:hAnsi="Times New Roman"/>
          <w:sz w:val="24"/>
          <w:szCs w:val="24"/>
        </w:rPr>
        <w:t>s.</w:t>
      </w:r>
      <w:r w:rsidR="00DB58F9" w:rsidRPr="005E39B9">
        <w:rPr>
          <w:rFonts w:ascii="Times New Roman" w:hAnsi="Times New Roman"/>
          <w:sz w:val="24"/>
          <w:szCs w:val="24"/>
        </w:rPr>
        <w:t xml:space="preserve"> </w:t>
      </w:r>
      <w:r w:rsidR="003E362D">
        <w:rPr>
          <w:rFonts w:ascii="Times New Roman" w:hAnsi="Times New Roman"/>
          <w:sz w:val="24"/>
          <w:szCs w:val="24"/>
        </w:rPr>
        <w:t>I</w:t>
      </w:r>
      <w:r w:rsidR="005D387D" w:rsidRPr="005E39B9">
        <w:rPr>
          <w:rFonts w:ascii="Times New Roman" w:hAnsi="Times New Roman"/>
          <w:sz w:val="24"/>
          <w:szCs w:val="24"/>
        </w:rPr>
        <w:t xml:space="preserve">ndependent ventilator function may be </w:t>
      </w:r>
      <w:r w:rsidRPr="005E39B9">
        <w:rPr>
          <w:rFonts w:ascii="Times New Roman" w:hAnsi="Times New Roman"/>
          <w:sz w:val="24"/>
          <w:szCs w:val="24"/>
        </w:rPr>
        <w:t>im</w:t>
      </w:r>
      <w:r w:rsidR="00DB58F9" w:rsidRPr="005E39B9">
        <w:rPr>
          <w:rFonts w:ascii="Times New Roman" w:hAnsi="Times New Roman"/>
          <w:sz w:val="24"/>
          <w:szCs w:val="24"/>
        </w:rPr>
        <w:t>paired</w:t>
      </w:r>
      <w:r w:rsidR="008C6422">
        <w:rPr>
          <w:rFonts w:ascii="Times New Roman" w:hAnsi="Times New Roman"/>
          <w:sz w:val="24"/>
          <w:szCs w:val="24"/>
        </w:rPr>
        <w:t>,</w:t>
      </w:r>
      <w:r w:rsidR="003E362D">
        <w:rPr>
          <w:rFonts w:ascii="Times New Roman" w:hAnsi="Times New Roman"/>
          <w:sz w:val="24"/>
          <w:szCs w:val="24"/>
        </w:rPr>
        <w:t xml:space="preserve"> t</w:t>
      </w:r>
      <w:r w:rsidR="00DB58F9" w:rsidRPr="005E39B9">
        <w:rPr>
          <w:rFonts w:ascii="Times New Roman" w:hAnsi="Times New Roman"/>
          <w:sz w:val="24"/>
          <w:szCs w:val="24"/>
        </w:rPr>
        <w:t>he patient may require</w:t>
      </w:r>
      <w:r w:rsidRPr="005E39B9">
        <w:rPr>
          <w:rFonts w:ascii="Times New Roman" w:hAnsi="Times New Roman"/>
          <w:sz w:val="24"/>
          <w:szCs w:val="24"/>
        </w:rPr>
        <w:t xml:space="preserve"> assistance to maintain </w:t>
      </w:r>
      <w:r w:rsidR="008C6422">
        <w:rPr>
          <w:rFonts w:ascii="Times New Roman" w:hAnsi="Times New Roman"/>
          <w:sz w:val="24"/>
          <w:szCs w:val="24"/>
        </w:rPr>
        <w:t xml:space="preserve">a </w:t>
      </w:r>
      <w:r w:rsidRPr="005E39B9">
        <w:rPr>
          <w:rFonts w:ascii="Times New Roman" w:hAnsi="Times New Roman"/>
          <w:sz w:val="24"/>
          <w:szCs w:val="24"/>
        </w:rPr>
        <w:t>patent airway</w:t>
      </w:r>
      <w:r w:rsidR="008C6422">
        <w:rPr>
          <w:rFonts w:ascii="Times New Roman" w:hAnsi="Times New Roman"/>
          <w:sz w:val="24"/>
          <w:szCs w:val="24"/>
        </w:rPr>
        <w:t>, and</w:t>
      </w:r>
      <w:r w:rsidR="003E362D">
        <w:rPr>
          <w:rFonts w:ascii="Times New Roman" w:hAnsi="Times New Roman"/>
          <w:sz w:val="24"/>
          <w:szCs w:val="24"/>
        </w:rPr>
        <w:t xml:space="preserve"> s</w:t>
      </w:r>
      <w:r w:rsidRPr="005E39B9">
        <w:rPr>
          <w:rFonts w:ascii="Times New Roman" w:hAnsi="Times New Roman"/>
          <w:sz w:val="24"/>
          <w:szCs w:val="24"/>
        </w:rPr>
        <w:t>pontaneous</w:t>
      </w:r>
      <w:r w:rsidR="00DB58F9" w:rsidRPr="005E39B9">
        <w:rPr>
          <w:rFonts w:ascii="Times New Roman" w:hAnsi="Times New Roman"/>
          <w:sz w:val="24"/>
          <w:szCs w:val="24"/>
        </w:rPr>
        <w:t xml:space="preserve"> ventilation may be inadequate</w:t>
      </w:r>
      <w:r w:rsidR="003E362D">
        <w:rPr>
          <w:rFonts w:ascii="Times New Roman" w:hAnsi="Times New Roman"/>
          <w:sz w:val="24"/>
          <w:szCs w:val="24"/>
        </w:rPr>
        <w:t>.</w:t>
      </w:r>
    </w:p>
    <w:p w:rsidR="00D0331E" w:rsidRPr="005E39B9" w:rsidRDefault="00D0331E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:rsidR="00E63AFA" w:rsidRDefault="00E63A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E184F" w:rsidRPr="005E39B9" w:rsidRDefault="00D0331E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5E39B9">
        <w:rPr>
          <w:rFonts w:ascii="Times New Roman" w:hAnsi="Times New Roman"/>
          <w:b/>
          <w:sz w:val="24"/>
          <w:szCs w:val="24"/>
        </w:rPr>
        <w:lastRenderedPageBreak/>
        <w:t xml:space="preserve">Equipment/Forms </w:t>
      </w:r>
      <w:r w:rsidR="002E184F" w:rsidRPr="005E39B9">
        <w:rPr>
          <w:rFonts w:ascii="Times New Roman" w:hAnsi="Times New Roman"/>
          <w:b/>
          <w:sz w:val="24"/>
          <w:szCs w:val="24"/>
          <w:lang w:val="en-US"/>
        </w:rPr>
        <w:t>/Materials</w:t>
      </w:r>
      <w:r w:rsidR="00950660">
        <w:rPr>
          <w:rFonts w:ascii="Times New Roman" w:hAnsi="Times New Roman"/>
          <w:b/>
          <w:sz w:val="24"/>
          <w:szCs w:val="24"/>
        </w:rPr>
        <w:t>:</w:t>
      </w:r>
    </w:p>
    <w:p w:rsidR="00C62952" w:rsidRDefault="00C62952" w:rsidP="00CA5C13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  <w:sectPr w:rsidR="00C62952" w:rsidSect="00EE02BD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2E4B27" w:rsidRPr="005E39B9" w:rsidRDefault="002E4B27" w:rsidP="003329B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>Vital signs monitor machine</w:t>
      </w:r>
    </w:p>
    <w:p w:rsidR="002E4B27" w:rsidRPr="005E39B9" w:rsidRDefault="002E184F" w:rsidP="003329B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 xml:space="preserve">Anesthesia machine </w:t>
      </w:r>
    </w:p>
    <w:p w:rsidR="002E184F" w:rsidRPr="005E39B9" w:rsidRDefault="002E184F" w:rsidP="003329B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>Intubation kit</w:t>
      </w:r>
    </w:p>
    <w:p w:rsidR="002E184F" w:rsidRPr="005E39B9" w:rsidRDefault="002E184F" w:rsidP="003329B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>Aspirator machine</w:t>
      </w:r>
    </w:p>
    <w:p w:rsidR="00B41110" w:rsidRPr="005E39B9" w:rsidRDefault="002E184F" w:rsidP="003329BD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>Checklists</w:t>
      </w:r>
    </w:p>
    <w:p w:rsidR="00C62952" w:rsidRDefault="00C62952" w:rsidP="00CA5C1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  <w:lang w:val="en-US"/>
        </w:rPr>
        <w:sectPr w:rsidR="00C62952" w:rsidSect="003329BD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E63AFA" w:rsidRPr="005E39B9" w:rsidRDefault="00E63AFA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sz w:val="24"/>
          <w:szCs w:val="24"/>
          <w:lang w:val="en-US"/>
        </w:rPr>
      </w:pPr>
    </w:p>
    <w:p w:rsidR="00664370" w:rsidRPr="005E39B9" w:rsidRDefault="0067280D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5E39B9">
        <w:rPr>
          <w:rFonts w:ascii="Times New Roman" w:hAnsi="Times New Roman"/>
          <w:b/>
          <w:sz w:val="24"/>
          <w:szCs w:val="24"/>
          <w:lang w:val="en-US"/>
        </w:rPr>
        <w:t>Procedure</w:t>
      </w:r>
      <w:r w:rsidR="00950660">
        <w:rPr>
          <w:rFonts w:ascii="Times New Roman" w:hAnsi="Times New Roman"/>
          <w:b/>
          <w:sz w:val="24"/>
          <w:szCs w:val="24"/>
        </w:rPr>
        <w:t>:</w:t>
      </w:r>
    </w:p>
    <w:p w:rsidR="00D40B83" w:rsidRPr="005E39B9" w:rsidRDefault="00B438A9" w:rsidP="0033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39B9">
        <w:rPr>
          <w:rFonts w:ascii="Times New Roman" w:hAnsi="Times New Roman"/>
          <w:color w:val="000000"/>
          <w:sz w:val="24"/>
          <w:szCs w:val="24"/>
        </w:rPr>
        <w:t xml:space="preserve">Sedation is required for but 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>not limited to the following clinical p</w:t>
      </w:r>
      <w:r w:rsidR="009A054E" w:rsidRPr="005E39B9">
        <w:rPr>
          <w:rFonts w:ascii="Times New Roman" w:hAnsi="Times New Roman"/>
          <w:color w:val="000000"/>
          <w:sz w:val="24"/>
          <w:szCs w:val="24"/>
        </w:rPr>
        <w:t>rocedures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>:</w:t>
      </w:r>
      <w:r w:rsidR="009A054E" w:rsidRPr="005E3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endoscopy, procedures where the patient is unable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to cooperate, cardioversion, placement of implanted devices, bone marrow aspiration, b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one reduction</w:t>
      </w:r>
      <w:r w:rsidR="00F07C8A"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>(d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islocation or fracture)</w:t>
      </w:r>
      <w:r w:rsidR="00F07C8A" w:rsidRPr="005E39B9">
        <w:rPr>
          <w:rFonts w:ascii="Times New Roman" w:eastAsia="TimesNewRomanPSMT" w:hAnsi="Times New Roman"/>
          <w:color w:val="000000"/>
          <w:sz w:val="24"/>
          <w:szCs w:val="24"/>
        </w:rPr>
        <w:t>, burn debridement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,</w:t>
      </w:r>
      <w:r w:rsidR="00F07C8A"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>burns, w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ound</w:t>
      </w:r>
      <w:r w:rsidR="00D40B83" w:rsidRPr="005E39B9">
        <w:rPr>
          <w:rFonts w:ascii="Times New Roman" w:eastAsia="TimesNewRomanPSMT" w:hAnsi="Times New Roman"/>
          <w:b/>
          <w:i/>
          <w:color w:val="000000"/>
          <w:sz w:val="24"/>
          <w:szCs w:val="24"/>
        </w:rPr>
        <w:t xml:space="preserve"> 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care</w:t>
      </w:r>
      <w:r w:rsidR="00D40B83" w:rsidRPr="005E39B9">
        <w:rPr>
          <w:rFonts w:ascii="Times New Roman" w:eastAsia="TimesNewRomanPSMT" w:hAnsi="Times New Roman"/>
          <w:b/>
          <w:i/>
          <w:color w:val="000000"/>
          <w:sz w:val="24"/>
          <w:szCs w:val="24"/>
        </w:rPr>
        <w:t xml:space="preserve"> 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(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>debridement, s</w:t>
      </w:r>
      <w:r w:rsidR="00DB58F9" w:rsidRPr="005E39B9">
        <w:rPr>
          <w:rFonts w:ascii="Times New Roman" w:eastAsia="TimesNewRomanPSMT" w:hAnsi="Times New Roman"/>
          <w:color w:val="000000"/>
          <w:sz w:val="24"/>
          <w:szCs w:val="24"/>
        </w:rPr>
        <w:t>uturing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),</w:t>
      </w:r>
      <w:r w:rsidR="00F07C8A"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incis</w:t>
      </w:r>
      <w:r w:rsidR="00DB58F9" w:rsidRPr="005E39B9">
        <w:rPr>
          <w:rFonts w:ascii="Times New Roman" w:eastAsia="TimesNewRomanPSMT" w:hAnsi="Times New Roman"/>
          <w:color w:val="000000"/>
          <w:sz w:val="24"/>
          <w:szCs w:val="24"/>
        </w:rPr>
        <w:t>ion and drainage of abscesses, t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horac</w:t>
      </w:r>
      <w:r w:rsidR="008C6422">
        <w:rPr>
          <w:rFonts w:ascii="Times New Roman" w:eastAsia="TimesNewRomanPSMT" w:hAnsi="Times New Roman"/>
          <w:color w:val="000000"/>
          <w:sz w:val="24"/>
          <w:szCs w:val="24"/>
        </w:rPr>
        <w:t>e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>ntesis</w:t>
      </w:r>
      <w:r w:rsidR="008C6422">
        <w:rPr>
          <w:rFonts w:ascii="Times New Roman" w:eastAsia="TimesNewRomanPSMT" w:hAnsi="Times New Roman"/>
          <w:color w:val="000000"/>
          <w:sz w:val="24"/>
          <w:szCs w:val="24"/>
        </w:rPr>
        <w:t>,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dental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procedures, podiatric imaging,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ophthalmic procedures</w:t>
      </w:r>
      <w:r w:rsidR="008C6422">
        <w:rPr>
          <w:rFonts w:ascii="Times New Roman" w:eastAsia="TimesNewRomanPSMT" w:hAnsi="Times New Roman"/>
          <w:color w:val="000000"/>
          <w:sz w:val="24"/>
          <w:szCs w:val="24"/>
        </w:rPr>
        <w:t>,</w:t>
      </w:r>
      <w:r w:rsidR="00D40B83"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and male circumcision.</w:t>
      </w:r>
    </w:p>
    <w:p w:rsidR="00B438A9" w:rsidRDefault="00D40B83" w:rsidP="003329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>The following is a</w:t>
      </w:r>
      <w:r w:rsidRPr="005E39B9">
        <w:rPr>
          <w:rFonts w:ascii="Times New Roman" w:eastAsia="TimesNewRomanPSMT" w:hAnsi="Times New Roman"/>
          <w:b/>
          <w:i/>
          <w:color w:val="000000"/>
          <w:sz w:val="24"/>
          <w:szCs w:val="24"/>
        </w:rPr>
        <w:t xml:space="preserve"> 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>list of areas for which sedation may be warra</w:t>
      </w:r>
      <w:r w:rsidR="00307C40">
        <w:rPr>
          <w:rFonts w:ascii="Times New Roman" w:eastAsia="TimesNewRomanPSMT" w:hAnsi="Times New Roman"/>
          <w:color w:val="000000"/>
          <w:sz w:val="24"/>
          <w:szCs w:val="24"/>
        </w:rPr>
        <w:t>nted, but no means exhaustive: t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heatre/OR, emergency department, imaging, </w:t>
      </w:r>
      <w:r w:rsidR="00DB58F9" w:rsidRPr="005E39B9">
        <w:rPr>
          <w:rFonts w:ascii="Times New Roman" w:eastAsia="TimesNewRomanPSMT" w:hAnsi="Times New Roman"/>
          <w:color w:val="000000"/>
          <w:sz w:val="24"/>
          <w:szCs w:val="24"/>
        </w:rPr>
        <w:t>dentistry, minor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DB58F9" w:rsidRPr="005E39B9">
        <w:rPr>
          <w:rFonts w:ascii="Times New Roman" w:eastAsia="TimesNewRomanPSMT" w:hAnsi="Times New Roman"/>
          <w:color w:val="000000"/>
          <w:sz w:val="24"/>
          <w:szCs w:val="24"/>
        </w:rPr>
        <w:t>surgery, ophthalmology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>,</w:t>
      </w:r>
      <w:r w:rsidR="008C6422">
        <w:rPr>
          <w:rFonts w:ascii="Times New Roman" w:eastAsia="TimesNewRomanPSMT" w:hAnsi="Times New Roman"/>
          <w:color w:val="000000"/>
          <w:sz w:val="24"/>
          <w:szCs w:val="24"/>
        </w:rPr>
        <w:t xml:space="preserve"> and</w:t>
      </w:r>
      <w:r w:rsidRPr="005E39B9">
        <w:rPr>
          <w:rFonts w:ascii="Times New Roman" w:eastAsia="TimesNewRomanPSMT" w:hAnsi="Times New Roman"/>
          <w:color w:val="000000"/>
          <w:sz w:val="24"/>
          <w:szCs w:val="24"/>
        </w:rPr>
        <w:t xml:space="preserve"> maternity</w:t>
      </w:r>
      <w:r w:rsidR="00B438A9" w:rsidRPr="005E39B9">
        <w:rPr>
          <w:rFonts w:ascii="Times New Roman" w:eastAsia="TimesNewRomanPSMT" w:hAnsi="Times New Roman"/>
          <w:color w:val="000000"/>
          <w:sz w:val="24"/>
          <w:szCs w:val="24"/>
        </w:rPr>
        <w:t>.</w:t>
      </w:r>
    </w:p>
    <w:p w:rsidR="005E39B9" w:rsidRPr="005E39B9" w:rsidRDefault="005E39B9" w:rsidP="003329B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/>
          <w:sz w:val="24"/>
          <w:szCs w:val="24"/>
        </w:rPr>
      </w:pPr>
    </w:p>
    <w:p w:rsidR="00D32E08" w:rsidRPr="005E39B9" w:rsidRDefault="00EB11B7" w:rsidP="003329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="00D32E08" w:rsidRPr="005E39B9">
        <w:rPr>
          <w:rFonts w:ascii="Times New Roman" w:hAnsi="Times New Roman"/>
          <w:color w:val="000000"/>
          <w:sz w:val="24"/>
          <w:szCs w:val="24"/>
        </w:rPr>
        <w:t>btain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>s</w:t>
      </w:r>
      <w:r w:rsidR="00D32E08" w:rsidRPr="005E39B9">
        <w:rPr>
          <w:rFonts w:ascii="Times New Roman" w:hAnsi="Times New Roman"/>
          <w:color w:val="000000"/>
          <w:sz w:val="24"/>
          <w:szCs w:val="24"/>
        </w:rPr>
        <w:t xml:space="preserve"> consent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 xml:space="preserve"> from patient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9A054E" w:rsidRPr="00307C40" w:rsidRDefault="00EB11B7" w:rsidP="003329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 w:rsidR="00F07C8A" w:rsidRPr="00307C40">
        <w:rPr>
          <w:rFonts w:ascii="Times New Roman" w:eastAsia="TimesNewRomanPSMT" w:hAnsi="Times New Roman"/>
          <w:sz w:val="24"/>
          <w:szCs w:val="24"/>
        </w:rPr>
        <w:t xml:space="preserve"> conducts</w:t>
      </w:r>
      <w:r w:rsidR="003617F3" w:rsidRPr="00307C40">
        <w:rPr>
          <w:rFonts w:ascii="Times New Roman" w:hAnsi="Times New Roman"/>
          <w:color w:val="000000"/>
          <w:sz w:val="24"/>
          <w:szCs w:val="24"/>
        </w:rPr>
        <w:t xml:space="preserve"> pre-anesthesia/sedation screening for risk factors that may increase likelihood of adverse effects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3617F3" w:rsidRPr="00307C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17F3" w:rsidRPr="00307C40">
        <w:rPr>
          <w:rFonts w:ascii="Times New Roman" w:eastAsia="TimesNewRomanPSMT" w:hAnsi="Times New Roman"/>
          <w:sz w:val="24"/>
          <w:szCs w:val="24"/>
        </w:rPr>
        <w:t>performed by a qualified/trained staff according to related guidelines</w:t>
      </w:r>
      <w:r w:rsidR="002C50E0" w:rsidRPr="00307C40">
        <w:rPr>
          <w:rFonts w:ascii="Times New Roman" w:eastAsia="TimesNewRomanPSMT" w:hAnsi="Times New Roman"/>
          <w:sz w:val="24"/>
          <w:szCs w:val="24"/>
        </w:rPr>
        <w:t>.</w:t>
      </w:r>
    </w:p>
    <w:p w:rsidR="00D0331E" w:rsidRPr="005E39B9" w:rsidRDefault="00EB11B7" w:rsidP="003329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 xml:space="preserve"> records p</w:t>
      </w:r>
      <w:r w:rsidR="00AC3C54" w:rsidRPr="005E39B9">
        <w:rPr>
          <w:rFonts w:ascii="Times New Roman" w:hAnsi="Times New Roman"/>
          <w:color w:val="000000"/>
          <w:sz w:val="24"/>
          <w:szCs w:val="24"/>
        </w:rPr>
        <w:t>re-a</w:t>
      </w:r>
      <w:r w:rsidR="003617F3" w:rsidRPr="005E39B9">
        <w:rPr>
          <w:rFonts w:ascii="Times New Roman" w:hAnsi="Times New Roman"/>
          <w:color w:val="000000"/>
          <w:sz w:val="24"/>
          <w:szCs w:val="24"/>
        </w:rPr>
        <w:t xml:space="preserve">nesthesia/sedation </w:t>
      </w:r>
      <w:r w:rsidR="00D32E08" w:rsidRPr="005E39B9">
        <w:rPr>
          <w:rFonts w:ascii="Times New Roman" w:hAnsi="Times New Roman"/>
          <w:color w:val="000000"/>
          <w:sz w:val="24"/>
          <w:szCs w:val="24"/>
        </w:rPr>
        <w:t>evaluation</w:t>
      </w:r>
      <w:r w:rsidR="00664370" w:rsidRPr="005E39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>and shares</w:t>
      </w:r>
      <w:r w:rsidR="00664370" w:rsidRPr="005E39B9">
        <w:rPr>
          <w:rFonts w:ascii="Times New Roman" w:hAnsi="Times New Roman"/>
          <w:color w:val="000000"/>
          <w:sz w:val="24"/>
          <w:szCs w:val="24"/>
        </w:rPr>
        <w:t xml:space="preserve"> with the </w:t>
      </w:r>
      <w:r w:rsidR="001558C8" w:rsidRPr="005E39B9">
        <w:rPr>
          <w:rFonts w:ascii="Times New Roman" w:hAnsi="Times New Roman"/>
          <w:color w:val="000000"/>
          <w:sz w:val="24"/>
          <w:szCs w:val="24"/>
        </w:rPr>
        <w:t>s</w:t>
      </w:r>
      <w:r w:rsidR="00664370" w:rsidRPr="005E39B9">
        <w:rPr>
          <w:rFonts w:ascii="Times New Roman" w:hAnsi="Times New Roman"/>
          <w:color w:val="000000"/>
          <w:sz w:val="24"/>
          <w:szCs w:val="24"/>
        </w:rPr>
        <w:t xml:space="preserve">urgeon </w:t>
      </w:r>
      <w:r w:rsidR="00AC3C54" w:rsidRPr="005E39B9">
        <w:rPr>
          <w:rFonts w:ascii="Times New Roman" w:hAnsi="Times New Roman"/>
          <w:color w:val="000000"/>
          <w:sz w:val="24"/>
          <w:szCs w:val="24"/>
        </w:rPr>
        <w:t>b</w:t>
      </w:r>
      <w:r w:rsidR="00664370" w:rsidRPr="005E39B9">
        <w:rPr>
          <w:rFonts w:ascii="Times New Roman" w:hAnsi="Times New Roman"/>
          <w:color w:val="000000"/>
          <w:sz w:val="24"/>
          <w:szCs w:val="24"/>
        </w:rPr>
        <w:t>efore the operation</w:t>
      </w:r>
      <w:r w:rsidR="003617F3" w:rsidRPr="005E39B9">
        <w:rPr>
          <w:rFonts w:ascii="Times New Roman" w:hAnsi="Times New Roman"/>
          <w:color w:val="000000"/>
          <w:sz w:val="24"/>
          <w:szCs w:val="24"/>
        </w:rPr>
        <w:t xml:space="preserve"> or procedure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4436B8" w:rsidRPr="005E39B9" w:rsidRDefault="004436B8" w:rsidP="003329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5E39B9">
        <w:rPr>
          <w:rFonts w:ascii="Times New Roman" w:hAnsi="Times New Roman"/>
          <w:color w:val="000000"/>
          <w:sz w:val="24"/>
          <w:szCs w:val="24"/>
        </w:rPr>
        <w:t>Surgical/procedure team double</w:t>
      </w:r>
      <w:r w:rsidR="008C642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>check</w:t>
      </w:r>
      <w:r w:rsidR="008C6422">
        <w:rPr>
          <w:rFonts w:ascii="Times New Roman" w:hAnsi="Times New Roman"/>
          <w:color w:val="000000"/>
          <w:sz w:val="24"/>
          <w:szCs w:val="24"/>
        </w:rPr>
        <w:t>s</w:t>
      </w:r>
      <w:r w:rsidR="00F07C8A" w:rsidRPr="005E39B9">
        <w:rPr>
          <w:rFonts w:ascii="Times New Roman" w:hAnsi="Times New Roman"/>
          <w:color w:val="000000"/>
          <w:sz w:val="24"/>
          <w:szCs w:val="24"/>
        </w:rPr>
        <w:t xml:space="preserve"> assessment findings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4436B8" w:rsidRPr="00307C40" w:rsidRDefault="00EB11B7" w:rsidP="003329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 w:rsidRPr="00307C4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="004436B8" w:rsidRPr="00307C40">
        <w:rPr>
          <w:rFonts w:ascii="Times New Roman" w:hAnsi="Times New Roman"/>
          <w:color w:val="000000"/>
          <w:sz w:val="24"/>
          <w:szCs w:val="24"/>
        </w:rPr>
        <w:t>onitor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4436B8" w:rsidRPr="00307C40">
        <w:rPr>
          <w:rFonts w:ascii="Times New Roman" w:hAnsi="Times New Roman"/>
          <w:color w:val="000000"/>
          <w:sz w:val="24"/>
          <w:szCs w:val="24"/>
        </w:rPr>
        <w:t xml:space="preserve"> sedation level and vital signs</w:t>
      </w:r>
      <w:r w:rsidR="00D32E08" w:rsidRPr="00307C40">
        <w:rPr>
          <w:rFonts w:ascii="Times New Roman" w:hAnsi="Times New Roman"/>
          <w:color w:val="000000"/>
          <w:sz w:val="24"/>
          <w:szCs w:val="24"/>
        </w:rPr>
        <w:t xml:space="preserve"> during</w:t>
      </w:r>
      <w:r w:rsidR="00B438A9" w:rsidRPr="00307C40">
        <w:rPr>
          <w:rFonts w:ascii="Times New Roman" w:hAnsi="Times New Roman"/>
          <w:color w:val="000000"/>
          <w:sz w:val="24"/>
          <w:szCs w:val="24"/>
        </w:rPr>
        <w:t xml:space="preserve"> sedation</w:t>
      </w:r>
      <w:r w:rsidR="00D32E08" w:rsidRPr="00307C40">
        <w:rPr>
          <w:rFonts w:ascii="Times New Roman" w:hAnsi="Times New Roman"/>
          <w:color w:val="000000"/>
          <w:sz w:val="24"/>
          <w:szCs w:val="24"/>
        </w:rPr>
        <w:t xml:space="preserve"> and post operation</w:t>
      </w:r>
      <w:r w:rsidR="004436B8" w:rsidRPr="00307C40">
        <w:rPr>
          <w:rFonts w:ascii="Times New Roman" w:hAnsi="Times New Roman"/>
          <w:color w:val="000000"/>
          <w:sz w:val="24"/>
          <w:szCs w:val="24"/>
        </w:rPr>
        <w:t>/procedure</w:t>
      </w:r>
      <w:r w:rsidR="00D32E08" w:rsidRPr="00307C40">
        <w:rPr>
          <w:rFonts w:ascii="Times New Roman" w:hAnsi="Times New Roman"/>
          <w:color w:val="000000"/>
          <w:sz w:val="24"/>
          <w:szCs w:val="24"/>
        </w:rPr>
        <w:t xml:space="preserve"> until recovery</w:t>
      </w:r>
      <w:r w:rsidR="002C50E0" w:rsidRPr="00307C40">
        <w:rPr>
          <w:rFonts w:ascii="Times New Roman" w:eastAsia="TimesNewRomanPSMT" w:hAnsi="Times New Roman"/>
          <w:sz w:val="24"/>
          <w:szCs w:val="24"/>
        </w:rPr>
        <w:t>.</w:t>
      </w:r>
    </w:p>
    <w:p w:rsidR="00EB11B7" w:rsidRDefault="00EB11B7" w:rsidP="003329B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 w:rsidRPr="00307C4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conduct a</w:t>
      </w:r>
      <w:r w:rsidR="00BB39D2" w:rsidRPr="00307C40">
        <w:rPr>
          <w:rFonts w:ascii="Times New Roman" w:hAnsi="Times New Roman"/>
          <w:color w:val="000000"/>
          <w:sz w:val="24"/>
          <w:szCs w:val="24"/>
        </w:rPr>
        <w:t xml:space="preserve">ppropriate </w:t>
      </w:r>
      <w:r>
        <w:rPr>
          <w:rFonts w:ascii="Times New Roman" w:hAnsi="Times New Roman"/>
          <w:color w:val="000000"/>
          <w:sz w:val="24"/>
          <w:szCs w:val="24"/>
        </w:rPr>
        <w:t>supervision</w:t>
      </w:r>
      <w:r w:rsidR="00BB39D2" w:rsidRPr="00307C40">
        <w:rPr>
          <w:rFonts w:ascii="Times New Roman" w:hAnsi="Times New Roman"/>
          <w:color w:val="000000"/>
          <w:sz w:val="24"/>
          <w:szCs w:val="24"/>
        </w:rPr>
        <w:t xml:space="preserve"> of all patients in the post</w:t>
      </w:r>
      <w:r>
        <w:rPr>
          <w:rFonts w:ascii="Times New Roman" w:hAnsi="Times New Roman"/>
          <w:color w:val="000000"/>
          <w:sz w:val="24"/>
          <w:szCs w:val="24"/>
        </w:rPr>
        <w:t>-anesthesia period and decides</w:t>
      </w:r>
      <w:r w:rsidR="00BB39D2" w:rsidRPr="00307C40">
        <w:rPr>
          <w:rFonts w:ascii="Times New Roman" w:hAnsi="Times New Roman"/>
          <w:color w:val="000000"/>
          <w:sz w:val="24"/>
          <w:szCs w:val="24"/>
        </w:rPr>
        <w:t xml:space="preserve"> when the patient is ready for </w:t>
      </w:r>
      <w:r>
        <w:rPr>
          <w:rFonts w:ascii="Times New Roman" w:hAnsi="Times New Roman"/>
          <w:color w:val="000000"/>
          <w:sz w:val="24"/>
          <w:szCs w:val="24"/>
        </w:rPr>
        <w:t>transfer to the admission wards</w:t>
      </w:r>
    </w:p>
    <w:p w:rsidR="00BB39D2" w:rsidRPr="00307C40" w:rsidRDefault="00EB11B7" w:rsidP="003329B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>
        <w:rPr>
          <w:rFonts w:ascii="Times New Roman" w:hAnsi="Times New Roman"/>
          <w:color w:val="000000"/>
          <w:sz w:val="24"/>
          <w:szCs w:val="24"/>
        </w:rPr>
        <w:t xml:space="preserve"> ensures that the patient </w:t>
      </w:r>
      <w:r w:rsidR="00BB39D2" w:rsidRPr="00307C40">
        <w:rPr>
          <w:rFonts w:ascii="Times New Roman" w:hAnsi="Times New Roman"/>
          <w:color w:val="000000"/>
          <w:sz w:val="24"/>
          <w:szCs w:val="24"/>
        </w:rPr>
        <w:t xml:space="preserve">is taken timely to prevent post-operative </w:t>
      </w:r>
      <w:r w:rsidR="00B438A9" w:rsidRPr="00307C40">
        <w:rPr>
          <w:rFonts w:ascii="Times New Roman" w:hAnsi="Times New Roman"/>
          <w:color w:val="000000"/>
          <w:sz w:val="24"/>
          <w:szCs w:val="24"/>
        </w:rPr>
        <w:t>complications according to the c</w:t>
      </w:r>
      <w:r w:rsidR="00BB39D2" w:rsidRPr="00307C40">
        <w:rPr>
          <w:rFonts w:ascii="Times New Roman" w:hAnsi="Times New Roman"/>
          <w:color w:val="000000"/>
          <w:sz w:val="24"/>
          <w:szCs w:val="24"/>
        </w:rPr>
        <w:t>riteria to return to unit</w:t>
      </w:r>
      <w:r w:rsidR="002C50E0" w:rsidRPr="00307C40">
        <w:rPr>
          <w:rFonts w:ascii="Times New Roman" w:eastAsia="TimesNewRomanPSMT" w:hAnsi="Times New Roman"/>
          <w:sz w:val="24"/>
          <w:szCs w:val="24"/>
        </w:rPr>
        <w:t>.</w:t>
      </w:r>
    </w:p>
    <w:p w:rsidR="00DB58F9" w:rsidRPr="005E39B9" w:rsidRDefault="00EB11B7" w:rsidP="003329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Anesthetist</w:t>
      </w:r>
      <w:r w:rsidR="004436B8" w:rsidRPr="005E39B9">
        <w:rPr>
          <w:rFonts w:ascii="Times New Roman" w:hAnsi="Times New Roman"/>
          <w:sz w:val="24"/>
          <w:szCs w:val="24"/>
          <w:lang w:eastAsia="zh-CN"/>
        </w:rPr>
        <w:t xml:space="preserve"> intending to produce a given level of sedation should be able to rescue patients whose level of sedation becomes</w:t>
      </w:r>
      <w:r w:rsidR="00B438A9" w:rsidRPr="005E39B9">
        <w:rPr>
          <w:rFonts w:ascii="Times New Roman" w:hAnsi="Times New Roman"/>
          <w:sz w:val="24"/>
          <w:szCs w:val="24"/>
          <w:lang w:eastAsia="zh-CN"/>
        </w:rPr>
        <w:t xml:space="preserve"> deeper than initially intended</w:t>
      </w:r>
      <w:r w:rsidR="002C50E0">
        <w:rPr>
          <w:rFonts w:ascii="Times New Roman" w:eastAsia="TimesNewRomanPSMT" w:hAnsi="Times New Roman"/>
          <w:sz w:val="24"/>
          <w:szCs w:val="24"/>
        </w:rPr>
        <w:t>.</w:t>
      </w:r>
    </w:p>
    <w:p w:rsidR="00BB39D2" w:rsidRPr="005E39B9" w:rsidRDefault="00BB39D2" w:rsidP="003329B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39B9" w:rsidRPr="005E39B9" w:rsidRDefault="005E39B9" w:rsidP="003329BD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  <w:r w:rsidRPr="005E39B9"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="00950660">
        <w:rPr>
          <w:rFonts w:ascii="Times New Roman" w:hAnsi="Times New Roman"/>
          <w:b/>
          <w:sz w:val="24"/>
          <w:szCs w:val="24"/>
        </w:rPr>
        <w:t>:</w:t>
      </w:r>
    </w:p>
    <w:p w:rsidR="005E39B9" w:rsidRPr="005E39B9" w:rsidRDefault="005E39B9" w:rsidP="003329B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 xml:space="preserve">Ministry of </w:t>
      </w:r>
      <w:r w:rsidR="002C50E0">
        <w:rPr>
          <w:rFonts w:ascii="Times New Roman" w:hAnsi="Times New Roman"/>
          <w:sz w:val="24"/>
          <w:szCs w:val="24"/>
          <w:lang w:val="en-US"/>
        </w:rPr>
        <w:t>H</w:t>
      </w:r>
      <w:r w:rsidRPr="005E39B9">
        <w:rPr>
          <w:rFonts w:ascii="Times New Roman" w:hAnsi="Times New Roman"/>
          <w:sz w:val="24"/>
          <w:szCs w:val="24"/>
          <w:lang w:val="en-US"/>
        </w:rPr>
        <w:t>ealth, Clinical Management Services, August 2012, page 99-116</w:t>
      </w:r>
    </w:p>
    <w:p w:rsidR="005E39B9" w:rsidRPr="005E39B9" w:rsidRDefault="005E39B9" w:rsidP="003329B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  <w:lang w:val="en-US"/>
        </w:rPr>
        <w:t>American Society of Anesthesiologists (ASA), guidelines and statement, October 2007, assessed online: www2.asahq.org/publication/p-106-asa-standardguideline and statement-</w:t>
      </w:r>
      <w:proofErr w:type="spellStart"/>
      <w:r w:rsidRPr="005E39B9">
        <w:rPr>
          <w:rFonts w:ascii="Times New Roman" w:hAnsi="Times New Roman"/>
          <w:sz w:val="24"/>
          <w:szCs w:val="24"/>
          <w:lang w:val="en-US"/>
        </w:rPr>
        <w:t>aspx</w:t>
      </w:r>
      <w:proofErr w:type="spellEnd"/>
      <w:r w:rsidRPr="005E39B9">
        <w:rPr>
          <w:rFonts w:ascii="Times New Roman" w:hAnsi="Times New Roman"/>
          <w:sz w:val="24"/>
          <w:szCs w:val="24"/>
          <w:lang w:val="en-US"/>
        </w:rPr>
        <w:t>.</w:t>
      </w:r>
    </w:p>
    <w:p w:rsidR="005E39B9" w:rsidRPr="005E39B9" w:rsidRDefault="005E39B9" w:rsidP="003329BD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en-US"/>
        </w:rPr>
      </w:pPr>
      <w:r w:rsidRPr="005E39B9">
        <w:rPr>
          <w:rFonts w:ascii="Times New Roman" w:hAnsi="Times New Roman"/>
          <w:sz w:val="24"/>
          <w:szCs w:val="24"/>
        </w:rPr>
        <w:t xml:space="preserve">Recommendations for standards of monitoring during anesthesia and recovery, 4th edition, page 8-9, Published by The Association of Anesthetists of Great Britain and Ireland, March 2007 assessed online </w:t>
      </w:r>
      <w:hyperlink r:id="rId9" w:history="1">
        <w:r w:rsidRPr="005E39B9">
          <w:rPr>
            <w:rStyle w:val="Hyperlink"/>
            <w:rFonts w:ascii="Times New Roman" w:hAnsi="Times New Roman"/>
            <w:sz w:val="24"/>
            <w:szCs w:val="24"/>
          </w:rPr>
          <w:t>http://www.aagbi.org/sites/default/files/standardsofmonitoring07.pdf</w:t>
        </w:r>
      </w:hyperlink>
    </w:p>
    <w:p w:rsidR="00BB39D2" w:rsidRPr="005E39B9" w:rsidRDefault="00BB39D2" w:rsidP="003329B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E39B9" w:rsidRDefault="005E39B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FE65B5" w:rsidRPr="005E39B9" w:rsidRDefault="001534CC" w:rsidP="005E39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39B9">
        <w:rPr>
          <w:rFonts w:ascii="Times New Roman" w:hAnsi="Times New Roman"/>
          <w:b/>
          <w:color w:val="000000"/>
          <w:sz w:val="24"/>
          <w:szCs w:val="24"/>
        </w:rPr>
        <w:lastRenderedPageBreak/>
        <w:t>Annex 1</w:t>
      </w:r>
      <w:r w:rsidR="001558C8" w:rsidRPr="005E39B9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FE65B5" w:rsidRPr="005E39B9">
        <w:rPr>
          <w:rFonts w:ascii="Times New Roman" w:hAnsi="Times New Roman"/>
          <w:b/>
          <w:color w:val="000000"/>
          <w:sz w:val="24"/>
          <w:szCs w:val="24"/>
        </w:rPr>
        <w:t>Sedation level</w:t>
      </w:r>
    </w:p>
    <w:tbl>
      <w:tblPr>
        <w:tblW w:w="101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03"/>
        <w:gridCol w:w="5759"/>
        <w:gridCol w:w="3448"/>
      </w:tblGrid>
      <w:tr w:rsidR="00FE65B5" w:rsidRPr="005E39B9" w:rsidTr="00FE65B5">
        <w:trPr>
          <w:trHeight w:val="729"/>
        </w:trPr>
        <w:tc>
          <w:tcPr>
            <w:tcW w:w="10110" w:type="dxa"/>
            <w:gridSpan w:val="3"/>
            <w:tcBorders>
              <w:top w:val="single" w:sz="6" w:space="0" w:color="666666"/>
              <w:left w:val="single" w:sz="6" w:space="0" w:color="666666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The Ramsey Scale for Standardized Levels of Sedation</w:t>
            </w:r>
            <w:r w:rsidRPr="005E39B9">
              <w:rPr>
                <w:rFonts w:ascii="Times New Roman" w:eastAsia="Times New Roman" w:hAnsi="Times New Roman"/>
                <w:color w:val="000000"/>
                <w:kern w:val="24"/>
                <w:position w:val="11"/>
                <w:sz w:val="24"/>
                <w:szCs w:val="24"/>
                <w:vertAlign w:val="superscript"/>
                <w:lang w:val="en-ZA"/>
              </w:rPr>
              <w:t>4</w:t>
            </w:r>
          </w:p>
        </w:tc>
      </w:tr>
      <w:tr w:rsidR="00FE65B5" w:rsidRPr="005E39B9" w:rsidTr="00952D73">
        <w:trPr>
          <w:trHeight w:val="311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ZA"/>
              </w:rPr>
              <w:t>Level</w:t>
            </w: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ZA"/>
              </w:rPr>
              <w:t>Clinical status</w:t>
            </w: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en-ZA"/>
              </w:rPr>
              <w:t>Sedation equivalent</w:t>
            </w: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 xml:space="preserve"> </w:t>
            </w:r>
          </w:p>
        </w:tc>
      </w:tr>
      <w:tr w:rsidR="00FE65B5" w:rsidRPr="005E39B9" w:rsidTr="00952D73">
        <w:trPr>
          <w:trHeight w:val="464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1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Awake,  restless, anxious, agitated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None</w:t>
            </w:r>
          </w:p>
        </w:tc>
      </w:tr>
      <w:tr w:rsidR="00FE65B5" w:rsidRPr="005E39B9" w:rsidTr="00952D73">
        <w:trPr>
          <w:trHeight w:val="446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2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Awake, cooperative, oriented and tranquil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Anxiolysis</w:t>
            </w:r>
          </w:p>
        </w:tc>
      </w:tr>
      <w:tr w:rsidR="00FE65B5" w:rsidRPr="005E39B9" w:rsidTr="00952D73">
        <w:trPr>
          <w:trHeight w:val="374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3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Awake, responds to commands only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Mild sedation</w:t>
            </w:r>
          </w:p>
        </w:tc>
      </w:tr>
      <w:tr w:rsidR="00FE65B5" w:rsidRPr="005E39B9" w:rsidTr="00952D73">
        <w:trPr>
          <w:trHeight w:val="419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4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Asleep, responds to brisk stimuli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Moderate sedation</w:t>
            </w:r>
          </w:p>
        </w:tc>
      </w:tr>
      <w:tr w:rsidR="00FE65B5" w:rsidRPr="005E39B9" w:rsidTr="00952D73">
        <w:trPr>
          <w:trHeight w:val="374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5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Asleep, sluggish response to stimuli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FE65B5" w:rsidRPr="005E39B9" w:rsidRDefault="00FE65B5" w:rsidP="005E39B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Deep sedation</w:t>
            </w:r>
          </w:p>
        </w:tc>
      </w:tr>
      <w:tr w:rsidR="00952D73" w:rsidRPr="005E39B9" w:rsidTr="00952D73">
        <w:trPr>
          <w:trHeight w:val="374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52D73" w:rsidRPr="005E39B9" w:rsidRDefault="00952D73" w:rsidP="005E39B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6</w:t>
            </w:r>
          </w:p>
        </w:tc>
        <w:tc>
          <w:tcPr>
            <w:tcW w:w="5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52D73" w:rsidRPr="005E39B9" w:rsidRDefault="00952D73" w:rsidP="005E39B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Asleep, no response to stimulation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52D73" w:rsidRPr="005E39B9" w:rsidRDefault="00952D73" w:rsidP="005E39B9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</w:pPr>
            <w:r w:rsidRPr="005E39B9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en-ZA"/>
              </w:rPr>
              <w:t>Anaesthesia</w:t>
            </w:r>
          </w:p>
        </w:tc>
      </w:tr>
    </w:tbl>
    <w:p w:rsidR="00FE65B5" w:rsidRPr="005E39B9" w:rsidRDefault="00FE65B5" w:rsidP="005E39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558C8" w:rsidRPr="005E39B9" w:rsidRDefault="00FE65B5" w:rsidP="005E39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39B9">
        <w:rPr>
          <w:rFonts w:ascii="Times New Roman" w:hAnsi="Times New Roman"/>
          <w:b/>
          <w:color w:val="000000"/>
          <w:sz w:val="24"/>
          <w:szCs w:val="24"/>
        </w:rPr>
        <w:t xml:space="preserve">Annex 2: </w:t>
      </w:r>
      <w:r w:rsidR="005E39B9">
        <w:rPr>
          <w:rFonts w:ascii="Times New Roman" w:hAnsi="Times New Roman"/>
          <w:b/>
          <w:color w:val="000000"/>
          <w:sz w:val="24"/>
          <w:szCs w:val="24"/>
        </w:rPr>
        <w:t>Asa Score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3521"/>
        <w:gridCol w:w="4918"/>
      </w:tblGrid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Physical Exam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Example</w:t>
            </w:r>
          </w:p>
        </w:tc>
      </w:tr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Patient is completely healthy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fit patient with an </w:t>
            </w:r>
            <w:r w:rsidR="00EC7020"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inguinal</w:t>
            </w: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hernia</w:t>
            </w:r>
          </w:p>
        </w:tc>
      </w:tr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Patient has mild systemic disease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Essential hypertension or mild diabetes without end organ damage</w:t>
            </w:r>
          </w:p>
        </w:tc>
      </w:tr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Patient has severe </w:t>
            </w:r>
            <w:r w:rsidR="00EC7020"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systemic</w:t>
            </w: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disease that is not incapacitating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Angina, moderate to severe COPD</w:t>
            </w:r>
          </w:p>
        </w:tc>
      </w:tr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Patient has incapacitating disease that is a constant threat to life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Advanced COPD, cardiac failure</w:t>
            </w:r>
          </w:p>
        </w:tc>
      </w:tr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 moribund patient who is not expected to live 24 </w:t>
            </w:r>
            <w:r w:rsidR="00EC7020"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hours</w:t>
            </w: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or without surgery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Ruptured aortic aneurysm, massive pulmonary embolism</w:t>
            </w:r>
          </w:p>
        </w:tc>
      </w:tr>
      <w:tr w:rsidR="00F929C4" w:rsidRPr="005E39B9" w:rsidTr="00946094">
        <w:tc>
          <w:tcPr>
            <w:tcW w:w="91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VIE</w:t>
            </w:r>
          </w:p>
        </w:tc>
        <w:tc>
          <w:tcPr>
            <w:tcW w:w="3600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color w:val="000000"/>
                <w:sz w:val="24"/>
                <w:szCs w:val="24"/>
              </w:rPr>
              <w:t>Emergency surgery (E is placed after the Roman numeral</w:t>
            </w:r>
            <w:r w:rsidR="0041358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058" w:type="dxa"/>
          </w:tcPr>
          <w:p w:rsidR="00F929C4" w:rsidRPr="005E39B9" w:rsidRDefault="00F929C4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B58F9" w:rsidRPr="005E39B9" w:rsidRDefault="00DB58F9" w:rsidP="005E39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50E0" w:rsidRDefault="002C50E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8D5C90" w:rsidRPr="005E39B9" w:rsidRDefault="00FE65B5" w:rsidP="005E39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39B9">
        <w:rPr>
          <w:rFonts w:ascii="Times New Roman" w:hAnsi="Times New Roman"/>
          <w:b/>
          <w:color w:val="000000"/>
          <w:sz w:val="24"/>
          <w:szCs w:val="24"/>
        </w:rPr>
        <w:lastRenderedPageBreak/>
        <w:t>Annex 3</w:t>
      </w:r>
      <w:r w:rsidR="001534CC" w:rsidRPr="005E39B9">
        <w:rPr>
          <w:rFonts w:ascii="Times New Roman" w:hAnsi="Times New Roman"/>
          <w:b/>
          <w:color w:val="000000"/>
          <w:sz w:val="24"/>
          <w:szCs w:val="24"/>
        </w:rPr>
        <w:t>: Criteria to return to unit</w:t>
      </w:r>
    </w:p>
    <w:p w:rsidR="001534CC" w:rsidRPr="005E39B9" w:rsidRDefault="001534CC" w:rsidP="005E39B9">
      <w:pPr>
        <w:pStyle w:val="ListParagraph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NewRomanPSMT" w:hAnsi="Times New Roman"/>
          <w:sz w:val="24"/>
          <w:szCs w:val="24"/>
        </w:rPr>
      </w:pPr>
      <w:r w:rsidRPr="005E39B9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DB58F9" w:rsidRPr="005E39B9">
        <w:rPr>
          <w:rFonts w:ascii="Times New Roman" w:eastAsia="Calibri" w:hAnsi="Times New Roman"/>
          <w:b/>
          <w:bCs/>
          <w:sz w:val="24"/>
          <w:szCs w:val="24"/>
          <w:lang w:val="en-US"/>
        </w:rPr>
        <w:t xml:space="preserve"> </w:t>
      </w:r>
      <w:r w:rsidRPr="005E39B9">
        <w:rPr>
          <w:rFonts w:ascii="Times New Roman" w:eastAsia="Calibri" w:hAnsi="Times New Roman"/>
          <w:b/>
          <w:bCs/>
          <w:sz w:val="24"/>
          <w:szCs w:val="24"/>
        </w:rPr>
        <w:t>DISCHARGE PROCESS FROM PACU</w:t>
      </w:r>
    </w:p>
    <w:p w:rsidR="00DB58F9" w:rsidRPr="005E39B9" w:rsidRDefault="001534CC" w:rsidP="005E39B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5E39B9">
        <w:rPr>
          <w:rFonts w:ascii="Times New Roman" w:eastAsia="Calibri" w:hAnsi="Times New Roman"/>
          <w:b/>
          <w:bCs/>
          <w:sz w:val="24"/>
          <w:szCs w:val="24"/>
        </w:rPr>
        <w:t>Scoring Systems: -</w:t>
      </w:r>
      <w:proofErr w:type="spellStart"/>
      <w:r w:rsidR="00DB58F9" w:rsidRPr="005E39B9">
        <w:rPr>
          <w:rFonts w:ascii="Times New Roman" w:eastAsia="TimesNewRomanPSMT" w:hAnsi="Times New Roman"/>
          <w:sz w:val="24"/>
          <w:szCs w:val="24"/>
        </w:rPr>
        <w:t>Aldrete</w:t>
      </w:r>
      <w:proofErr w:type="spellEnd"/>
      <w:r w:rsidR="00DB58F9" w:rsidRPr="005E39B9">
        <w:rPr>
          <w:rFonts w:ascii="Times New Roman" w:eastAsia="TimesNewRomanPSMT" w:hAnsi="Times New Roman"/>
          <w:sz w:val="24"/>
          <w:szCs w:val="24"/>
        </w:rPr>
        <w:t xml:space="preserve"> Score</w:t>
      </w:r>
      <w:r w:rsidR="00DB58F9" w:rsidRPr="005E39B9"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 w:rsidRPr="005E39B9">
        <w:rPr>
          <w:rFonts w:ascii="Times New Roman" w:hAnsi="Times New Roman"/>
          <w:b/>
          <w:bCs/>
          <w:sz w:val="24"/>
          <w:szCs w:val="24"/>
        </w:rPr>
        <w:t>-</w:t>
      </w:r>
      <w:r w:rsidRPr="005E39B9">
        <w:rPr>
          <w:rFonts w:ascii="Times New Roman" w:eastAsia="TimesNewRomanPSMT" w:hAnsi="Times New Roman"/>
          <w:sz w:val="24"/>
          <w:szCs w:val="24"/>
        </w:rPr>
        <w:t xml:space="preserve">PADSS- Modified </w:t>
      </w:r>
      <w:proofErr w:type="spellStart"/>
      <w:r w:rsidRPr="005E39B9">
        <w:rPr>
          <w:rFonts w:ascii="Times New Roman" w:eastAsia="TimesNewRomanPSMT" w:hAnsi="Times New Roman"/>
          <w:sz w:val="24"/>
          <w:szCs w:val="24"/>
        </w:rPr>
        <w:t>Aldrete</w:t>
      </w:r>
      <w:proofErr w:type="spellEnd"/>
    </w:p>
    <w:p w:rsidR="001534CC" w:rsidRPr="005E39B9" w:rsidRDefault="001534CC" w:rsidP="005E39B9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24"/>
          <w:szCs w:val="24"/>
        </w:rPr>
      </w:pPr>
      <w:r w:rsidRPr="005E39B9">
        <w:rPr>
          <w:rFonts w:ascii="Times New Roman" w:eastAsia="Calibri" w:hAnsi="Times New Roman"/>
          <w:b/>
          <w:bCs/>
          <w:sz w:val="24"/>
          <w:szCs w:val="24"/>
        </w:rPr>
        <w:t xml:space="preserve">A PADSS= </w:t>
      </w:r>
      <w:r w:rsidRPr="005E39B9">
        <w:rPr>
          <w:rFonts w:ascii="Times New Roman" w:eastAsia="Calibri" w:hAnsi="Times New Roman"/>
          <w:bCs/>
          <w:sz w:val="24"/>
          <w:szCs w:val="24"/>
        </w:rPr>
        <w:t>9 or10 is needed to discharge a patient:</w:t>
      </w:r>
    </w:p>
    <w:tbl>
      <w:tblPr>
        <w:tblpPr w:leftFromText="180" w:rightFromText="180" w:vertAnchor="text" w:horzAnchor="margin" w:tblpXSpec="center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5003"/>
        <w:gridCol w:w="1700"/>
      </w:tblGrid>
      <w:tr w:rsidR="001534CC" w:rsidRPr="005E39B9" w:rsidTr="00841D19">
        <w:trPr>
          <w:trHeight w:val="458"/>
        </w:trPr>
        <w:tc>
          <w:tcPr>
            <w:tcW w:w="2088" w:type="dxa"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Criteria</w:t>
            </w: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Maximum</w:t>
            </w:r>
          </w:p>
        </w:tc>
      </w:tr>
      <w:tr w:rsidR="001534CC" w:rsidRPr="005E39B9" w:rsidTr="00841D19">
        <w:trPr>
          <w:trHeight w:val="355"/>
        </w:trPr>
        <w:tc>
          <w:tcPr>
            <w:tcW w:w="2088" w:type="dxa"/>
            <w:vMerge w:val="restart"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 xml:space="preserve">BP and </w:t>
            </w:r>
          </w:p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Pulse Rate</w:t>
            </w: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Within 20% of pre-op levels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</w:tr>
      <w:tr w:rsidR="001534CC" w:rsidRPr="005E39B9" w:rsidTr="00841D19">
        <w:trPr>
          <w:trHeight w:val="286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Between 20% and 40% of pre-op levels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</w:tr>
      <w:tr w:rsidR="001534CC" w:rsidRPr="005E39B9" w:rsidTr="00841D19">
        <w:trPr>
          <w:trHeight w:val="722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More than 40% different from pre-op levels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1534CC" w:rsidRPr="005E39B9" w:rsidTr="00841D19">
        <w:trPr>
          <w:trHeight w:val="251"/>
        </w:trPr>
        <w:tc>
          <w:tcPr>
            <w:tcW w:w="2088" w:type="dxa"/>
            <w:vMerge w:val="restart"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Cs/>
                <w:sz w:val="24"/>
                <w:szCs w:val="24"/>
              </w:rPr>
              <w:t>Ability to Walk</w:t>
            </w: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Has steady gait and no dizziness (or pre-op level)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</w:tr>
      <w:tr w:rsidR="001534CC" w:rsidRPr="005E39B9" w:rsidTr="00841D19">
        <w:trPr>
          <w:trHeight w:val="251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Unable to walk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</w:tr>
      <w:tr w:rsidR="001534CC" w:rsidRPr="005E39B9" w:rsidTr="00841D19">
        <w:trPr>
          <w:trHeight w:val="182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Unable to walk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1534CC" w:rsidRPr="005E39B9" w:rsidTr="00841D19">
        <w:trPr>
          <w:trHeight w:val="303"/>
        </w:trPr>
        <w:tc>
          <w:tcPr>
            <w:tcW w:w="2088" w:type="dxa"/>
            <w:vMerge w:val="restart"/>
          </w:tcPr>
          <w:p w:rsidR="001534CC" w:rsidRPr="005E39B9" w:rsidRDefault="001534CC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Cs/>
                <w:sz w:val="24"/>
                <w:szCs w:val="24"/>
              </w:rPr>
              <w:t>Nausea and</w:t>
            </w:r>
          </w:p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Cs/>
                <w:sz w:val="24"/>
                <w:szCs w:val="24"/>
              </w:rPr>
              <w:t>Vomiting</w:t>
            </w: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Minimal, controllable with oral meds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</w:tr>
      <w:tr w:rsidR="001534CC" w:rsidRPr="005E39B9" w:rsidTr="00841D19">
        <w:trPr>
          <w:trHeight w:val="217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Moderate, requires treatment with IM meds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</w:tr>
      <w:tr w:rsidR="001534CC" w:rsidRPr="005E39B9" w:rsidTr="00841D19">
        <w:trPr>
          <w:trHeight w:val="260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Continual despite meds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1534CC" w:rsidRPr="005E39B9" w:rsidTr="00841D19">
        <w:trPr>
          <w:trHeight w:val="243"/>
        </w:trPr>
        <w:tc>
          <w:tcPr>
            <w:tcW w:w="2088" w:type="dxa"/>
            <w:vMerge w:val="restart"/>
          </w:tcPr>
          <w:p w:rsidR="001534CC" w:rsidRPr="005E39B9" w:rsidRDefault="001534CC" w:rsidP="005E39B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Cs/>
                <w:sz w:val="24"/>
                <w:szCs w:val="24"/>
              </w:rPr>
              <w:t>Pain Control</w:t>
            </w:r>
          </w:p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Cs/>
                <w:sz w:val="24"/>
                <w:szCs w:val="24"/>
              </w:rPr>
              <w:t>with Oral Meds</w:t>
            </w: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Acceptable to patient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</w:tr>
      <w:tr w:rsidR="001534CC" w:rsidRPr="005E39B9" w:rsidTr="00841D19">
        <w:trPr>
          <w:trHeight w:val="355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Unacceptable to patient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  <w:tr w:rsidR="001534CC" w:rsidRPr="005E39B9" w:rsidTr="00841D19">
        <w:trPr>
          <w:trHeight w:val="605"/>
        </w:trPr>
        <w:tc>
          <w:tcPr>
            <w:tcW w:w="2088" w:type="dxa"/>
            <w:vMerge w:val="restart"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hAnsi="Times New Roman"/>
                <w:bCs/>
                <w:sz w:val="24"/>
                <w:szCs w:val="24"/>
              </w:rPr>
              <w:t>Surgical Bleeding</w:t>
            </w: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Minimal, requiring no dressing changes in PACU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</w:p>
        </w:tc>
      </w:tr>
      <w:tr w:rsidR="001534CC" w:rsidRPr="005E39B9" w:rsidTr="00841D19">
        <w:trPr>
          <w:trHeight w:val="295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Moderate, requiring ≤2 dressing changes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</w:p>
        </w:tc>
      </w:tr>
      <w:tr w:rsidR="001534CC" w:rsidRPr="005E39B9" w:rsidTr="00841D19">
        <w:trPr>
          <w:trHeight w:val="398"/>
        </w:trPr>
        <w:tc>
          <w:tcPr>
            <w:tcW w:w="2088" w:type="dxa"/>
            <w:vMerge/>
          </w:tcPr>
          <w:p w:rsidR="001534CC" w:rsidRPr="005E39B9" w:rsidRDefault="001534CC" w:rsidP="005E39B9">
            <w:pPr>
              <w:ind w:left="360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Severe, requiring &gt;2 dressing changes</w:t>
            </w:r>
          </w:p>
        </w:tc>
        <w:tc>
          <w:tcPr>
            <w:tcW w:w="1700" w:type="dxa"/>
          </w:tcPr>
          <w:p w:rsidR="001534CC" w:rsidRPr="005E39B9" w:rsidRDefault="001534CC" w:rsidP="005E39B9">
            <w:pPr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5E39B9">
              <w:rPr>
                <w:rFonts w:ascii="Times New Roman" w:eastAsia="TimesNewRomanPSMT" w:hAnsi="Times New Roman"/>
                <w:sz w:val="24"/>
                <w:szCs w:val="24"/>
              </w:rPr>
              <w:t>0</w:t>
            </w:r>
          </w:p>
        </w:tc>
      </w:tr>
    </w:tbl>
    <w:p w:rsidR="0021381A" w:rsidRPr="005E39B9" w:rsidRDefault="0021381A" w:rsidP="005E39B9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eastAsia="Calibri" w:hAnsi="Times New Roman"/>
          <w:color w:val="000000"/>
          <w:sz w:val="24"/>
          <w:szCs w:val="24"/>
          <w:lang w:val="en-US" w:eastAsia="en-US"/>
        </w:rPr>
      </w:pPr>
    </w:p>
    <w:p w:rsidR="00997812" w:rsidRPr="005E39B9" w:rsidRDefault="00997812" w:rsidP="005E39B9">
      <w:pPr>
        <w:pStyle w:val="ListParagraph"/>
        <w:tabs>
          <w:tab w:val="left" w:pos="108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sectPr w:rsidR="00997812" w:rsidRPr="005E39B9" w:rsidSect="00C62952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085" w:rsidRDefault="00887085">
      <w:pPr>
        <w:spacing w:after="0" w:line="240" w:lineRule="auto"/>
      </w:pPr>
      <w:r>
        <w:separator/>
      </w:r>
    </w:p>
  </w:endnote>
  <w:endnote w:type="continuationSeparator" w:id="0">
    <w:p w:rsidR="00887085" w:rsidRDefault="0088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6CC" w:rsidRPr="000136CC" w:rsidRDefault="000136CC" w:rsidP="000136CC">
    <w:pPr>
      <w:pStyle w:val="Footer"/>
      <w:spacing w:after="0" w:line="240" w:lineRule="auto"/>
      <w:rPr>
        <w:rFonts w:ascii="Times New Roman" w:hAnsi="Times New Roman"/>
        <w:sz w:val="22"/>
        <w:szCs w:val="22"/>
        <w:lang w:val="en-US"/>
      </w:rPr>
    </w:pPr>
    <w:r w:rsidRPr="000136CC">
      <w:rPr>
        <w:rFonts w:ascii="Times New Roman" w:hAnsi="Times New Roman"/>
        <w:sz w:val="22"/>
        <w:szCs w:val="22"/>
        <w:lang w:val="en-US"/>
      </w:rPr>
      <w:t>Anesthesia and Sedation</w:t>
    </w:r>
  </w:p>
  <w:p w:rsidR="000136CC" w:rsidRPr="000136CC" w:rsidRDefault="000136CC" w:rsidP="000136CC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0136CC">
      <w:rPr>
        <w:rFonts w:ascii="Times New Roman" w:hAnsi="Times New Roman"/>
        <w:sz w:val="22"/>
        <w:szCs w:val="22"/>
      </w:rPr>
      <w:t>Last revision: August 2018</w:t>
    </w:r>
  </w:p>
  <w:p w:rsidR="000136CC" w:rsidRPr="000136CC" w:rsidRDefault="000136CC" w:rsidP="000136CC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0136CC">
      <w:rPr>
        <w:rFonts w:ascii="Times New Roman" w:hAnsi="Times New Roman"/>
        <w:sz w:val="22"/>
        <w:szCs w:val="22"/>
      </w:rPr>
      <w:t>Version #1</w:t>
    </w:r>
  </w:p>
  <w:p w:rsidR="00EE02BD" w:rsidRPr="000136CC" w:rsidRDefault="000136CC" w:rsidP="000136CC">
    <w:pPr>
      <w:pStyle w:val="Footer"/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0136CC">
      <w:rPr>
        <w:rFonts w:ascii="Times New Roman" w:hAnsi="Times New Roman"/>
        <w:sz w:val="22"/>
        <w:szCs w:val="22"/>
      </w:rPr>
      <w:t xml:space="preserve">Page </w:t>
    </w:r>
    <w:r w:rsidRPr="000136CC">
      <w:rPr>
        <w:rFonts w:ascii="Times New Roman" w:hAnsi="Times New Roman"/>
        <w:b/>
        <w:sz w:val="22"/>
        <w:szCs w:val="22"/>
      </w:rPr>
      <w:fldChar w:fldCharType="begin"/>
    </w:r>
    <w:r w:rsidRPr="000136CC">
      <w:rPr>
        <w:rFonts w:ascii="Times New Roman" w:hAnsi="Times New Roman"/>
        <w:b/>
        <w:sz w:val="22"/>
        <w:szCs w:val="22"/>
      </w:rPr>
      <w:instrText xml:space="preserve"> PAGE </w:instrText>
    </w:r>
    <w:r w:rsidRPr="000136CC">
      <w:rPr>
        <w:rFonts w:ascii="Times New Roman" w:hAnsi="Times New Roman"/>
        <w:b/>
        <w:sz w:val="22"/>
        <w:szCs w:val="22"/>
      </w:rPr>
      <w:fldChar w:fldCharType="separate"/>
    </w:r>
    <w:r w:rsidR="00952D73">
      <w:rPr>
        <w:rFonts w:ascii="Times New Roman" w:hAnsi="Times New Roman"/>
        <w:b/>
        <w:noProof/>
        <w:sz w:val="22"/>
        <w:szCs w:val="22"/>
      </w:rPr>
      <w:t>4</w:t>
    </w:r>
    <w:r w:rsidRPr="000136CC">
      <w:rPr>
        <w:rFonts w:ascii="Times New Roman" w:hAnsi="Times New Roman"/>
        <w:b/>
        <w:sz w:val="22"/>
        <w:szCs w:val="22"/>
      </w:rPr>
      <w:fldChar w:fldCharType="end"/>
    </w:r>
    <w:r w:rsidRPr="000136CC">
      <w:rPr>
        <w:rFonts w:ascii="Times New Roman" w:hAnsi="Times New Roman"/>
        <w:sz w:val="22"/>
        <w:szCs w:val="22"/>
      </w:rPr>
      <w:t xml:space="preserve"> of </w:t>
    </w:r>
    <w:r w:rsidRPr="000136CC">
      <w:rPr>
        <w:rFonts w:ascii="Times New Roman" w:hAnsi="Times New Roman"/>
        <w:b/>
        <w:sz w:val="22"/>
        <w:szCs w:val="22"/>
      </w:rPr>
      <w:fldChar w:fldCharType="begin"/>
    </w:r>
    <w:r w:rsidRPr="000136CC">
      <w:rPr>
        <w:rFonts w:ascii="Times New Roman" w:hAnsi="Times New Roman"/>
        <w:b/>
        <w:sz w:val="22"/>
        <w:szCs w:val="22"/>
      </w:rPr>
      <w:instrText xml:space="preserve"> NUMPAGES  </w:instrText>
    </w:r>
    <w:r w:rsidRPr="000136CC">
      <w:rPr>
        <w:rFonts w:ascii="Times New Roman" w:hAnsi="Times New Roman"/>
        <w:b/>
        <w:sz w:val="22"/>
        <w:szCs w:val="22"/>
      </w:rPr>
      <w:fldChar w:fldCharType="separate"/>
    </w:r>
    <w:r w:rsidR="00952D73">
      <w:rPr>
        <w:rFonts w:ascii="Times New Roman" w:hAnsi="Times New Roman"/>
        <w:b/>
        <w:noProof/>
        <w:sz w:val="22"/>
        <w:szCs w:val="22"/>
      </w:rPr>
      <w:t>4</w:t>
    </w:r>
    <w:r w:rsidRPr="000136CC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085" w:rsidRDefault="00887085">
      <w:pPr>
        <w:spacing w:after="0" w:line="240" w:lineRule="auto"/>
      </w:pPr>
      <w:r>
        <w:separator/>
      </w:r>
    </w:p>
  </w:footnote>
  <w:footnote w:type="continuationSeparator" w:id="0">
    <w:p w:rsidR="00887085" w:rsidRDefault="0088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C95"/>
    <w:multiLevelType w:val="hybridMultilevel"/>
    <w:tmpl w:val="DA2A3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C4977"/>
    <w:multiLevelType w:val="hybridMultilevel"/>
    <w:tmpl w:val="6B147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36AE1"/>
    <w:multiLevelType w:val="hybridMultilevel"/>
    <w:tmpl w:val="0FD01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57CFF"/>
    <w:multiLevelType w:val="hybridMultilevel"/>
    <w:tmpl w:val="1BA62E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B64A3"/>
    <w:multiLevelType w:val="hybridMultilevel"/>
    <w:tmpl w:val="A9883626"/>
    <w:lvl w:ilvl="0" w:tplc="6E16A0AC">
      <w:start w:val="1"/>
      <w:numFmt w:val="lowerLetter"/>
      <w:lvlText w:val="%1)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1A3D424F"/>
    <w:multiLevelType w:val="hybridMultilevel"/>
    <w:tmpl w:val="F4BA172E"/>
    <w:lvl w:ilvl="0" w:tplc="91C4831A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5648"/>
    <w:multiLevelType w:val="hybridMultilevel"/>
    <w:tmpl w:val="581A4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D597F"/>
    <w:multiLevelType w:val="hybridMultilevel"/>
    <w:tmpl w:val="786C5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15E83"/>
    <w:multiLevelType w:val="hybridMultilevel"/>
    <w:tmpl w:val="371EDE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8090019">
      <w:start w:val="1"/>
      <w:numFmt w:val="lowerLetter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 w:tplc="077C8422">
      <w:numFmt w:val="decimal"/>
      <w:lvlText w:val="%4"/>
      <w:lvlJc w:val="left"/>
      <w:pPr>
        <w:ind w:left="2610" w:hanging="360"/>
      </w:pPr>
      <w:rPr>
        <w:rFonts w:hint="default"/>
      </w:rPr>
    </w:lvl>
    <w:lvl w:ilvl="4" w:tplc="00030409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78079F5"/>
    <w:multiLevelType w:val="hybridMultilevel"/>
    <w:tmpl w:val="F01293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4541C"/>
    <w:multiLevelType w:val="hybridMultilevel"/>
    <w:tmpl w:val="04E40BFC"/>
    <w:lvl w:ilvl="0" w:tplc="04090017">
      <w:start w:val="1"/>
      <w:numFmt w:val="lowerLetter"/>
      <w:lvlText w:val="%1)"/>
      <w:lvlJc w:val="left"/>
      <w:pPr>
        <w:ind w:left="1440" w:hanging="720"/>
      </w:pPr>
    </w:lvl>
    <w:lvl w:ilvl="1" w:tplc="9FD05F4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9D0784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0807D2"/>
    <w:multiLevelType w:val="hybridMultilevel"/>
    <w:tmpl w:val="495A9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E2207"/>
    <w:multiLevelType w:val="multilevel"/>
    <w:tmpl w:val="58342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66E336C"/>
    <w:multiLevelType w:val="hybridMultilevel"/>
    <w:tmpl w:val="774AB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104DF"/>
    <w:multiLevelType w:val="hybridMultilevel"/>
    <w:tmpl w:val="05F86626"/>
    <w:lvl w:ilvl="0" w:tplc="0409001B">
      <w:start w:val="1"/>
      <w:numFmt w:val="lowerRoman"/>
      <w:lvlText w:val="%1."/>
      <w:lvlJc w:val="right"/>
      <w:pPr>
        <w:ind w:left="2535" w:hanging="360"/>
      </w:pPr>
    </w:lvl>
    <w:lvl w:ilvl="1" w:tplc="04090019" w:tentative="1">
      <w:start w:val="1"/>
      <w:numFmt w:val="lowerLetter"/>
      <w:lvlText w:val="%2."/>
      <w:lvlJc w:val="left"/>
      <w:pPr>
        <w:ind w:left="3255" w:hanging="360"/>
      </w:pPr>
    </w:lvl>
    <w:lvl w:ilvl="2" w:tplc="0409001B" w:tentative="1">
      <w:start w:val="1"/>
      <w:numFmt w:val="lowerRoman"/>
      <w:lvlText w:val="%3."/>
      <w:lvlJc w:val="right"/>
      <w:pPr>
        <w:ind w:left="3975" w:hanging="180"/>
      </w:pPr>
    </w:lvl>
    <w:lvl w:ilvl="3" w:tplc="0409000F" w:tentative="1">
      <w:start w:val="1"/>
      <w:numFmt w:val="decimal"/>
      <w:lvlText w:val="%4."/>
      <w:lvlJc w:val="left"/>
      <w:pPr>
        <w:ind w:left="4695" w:hanging="360"/>
      </w:pPr>
    </w:lvl>
    <w:lvl w:ilvl="4" w:tplc="04090019" w:tentative="1">
      <w:start w:val="1"/>
      <w:numFmt w:val="lowerLetter"/>
      <w:lvlText w:val="%5."/>
      <w:lvlJc w:val="left"/>
      <w:pPr>
        <w:ind w:left="5415" w:hanging="360"/>
      </w:pPr>
    </w:lvl>
    <w:lvl w:ilvl="5" w:tplc="0409001B" w:tentative="1">
      <w:start w:val="1"/>
      <w:numFmt w:val="lowerRoman"/>
      <w:lvlText w:val="%6."/>
      <w:lvlJc w:val="right"/>
      <w:pPr>
        <w:ind w:left="6135" w:hanging="180"/>
      </w:pPr>
    </w:lvl>
    <w:lvl w:ilvl="6" w:tplc="0409000F" w:tentative="1">
      <w:start w:val="1"/>
      <w:numFmt w:val="decimal"/>
      <w:lvlText w:val="%7."/>
      <w:lvlJc w:val="left"/>
      <w:pPr>
        <w:ind w:left="6855" w:hanging="360"/>
      </w:pPr>
    </w:lvl>
    <w:lvl w:ilvl="7" w:tplc="04090019" w:tentative="1">
      <w:start w:val="1"/>
      <w:numFmt w:val="lowerLetter"/>
      <w:lvlText w:val="%8."/>
      <w:lvlJc w:val="left"/>
      <w:pPr>
        <w:ind w:left="7575" w:hanging="360"/>
      </w:pPr>
    </w:lvl>
    <w:lvl w:ilvl="8" w:tplc="040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5" w15:restartNumberingAfterBreak="0">
    <w:nsid w:val="4E991637"/>
    <w:multiLevelType w:val="hybridMultilevel"/>
    <w:tmpl w:val="DDB6403C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730339"/>
    <w:multiLevelType w:val="hybridMultilevel"/>
    <w:tmpl w:val="EF400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A19F6"/>
    <w:multiLevelType w:val="hybridMultilevel"/>
    <w:tmpl w:val="44444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893CB3"/>
    <w:multiLevelType w:val="hybridMultilevel"/>
    <w:tmpl w:val="0054D3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50D91"/>
    <w:multiLevelType w:val="hybridMultilevel"/>
    <w:tmpl w:val="6476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46F73"/>
    <w:multiLevelType w:val="hybridMultilevel"/>
    <w:tmpl w:val="02E43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1838"/>
    <w:multiLevelType w:val="hybridMultilevel"/>
    <w:tmpl w:val="C788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5635E"/>
    <w:multiLevelType w:val="hybridMultilevel"/>
    <w:tmpl w:val="04E40BFC"/>
    <w:lvl w:ilvl="0" w:tplc="04090017">
      <w:start w:val="1"/>
      <w:numFmt w:val="lowerLetter"/>
      <w:lvlText w:val="%1)"/>
      <w:lvlJc w:val="left"/>
      <w:pPr>
        <w:ind w:left="1440" w:hanging="720"/>
      </w:pPr>
    </w:lvl>
    <w:lvl w:ilvl="1" w:tplc="9FD05F4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9D0784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2851C4"/>
    <w:multiLevelType w:val="hybridMultilevel"/>
    <w:tmpl w:val="F7EE0AD8"/>
    <w:lvl w:ilvl="0" w:tplc="04090011">
      <w:start w:val="1"/>
      <w:numFmt w:val="decimal"/>
      <w:lvlText w:val="%1)"/>
      <w:lvlJc w:val="left"/>
      <w:pPr>
        <w:ind w:left="1501" w:hanging="360"/>
      </w:p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24" w15:restartNumberingAfterBreak="0">
    <w:nsid w:val="76FF5F05"/>
    <w:multiLevelType w:val="hybridMultilevel"/>
    <w:tmpl w:val="210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06342"/>
    <w:multiLevelType w:val="hybridMultilevel"/>
    <w:tmpl w:val="5386C096"/>
    <w:lvl w:ilvl="0" w:tplc="E4483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86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AB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9C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F6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08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8D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A8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AB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79675B"/>
    <w:multiLevelType w:val="hybridMultilevel"/>
    <w:tmpl w:val="A98E5A2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6"/>
  </w:num>
  <w:num w:numId="5">
    <w:abstractNumId w:val="21"/>
  </w:num>
  <w:num w:numId="6">
    <w:abstractNumId w:val="17"/>
  </w:num>
  <w:num w:numId="7">
    <w:abstractNumId w:val="6"/>
  </w:num>
  <w:num w:numId="8">
    <w:abstractNumId w:val="0"/>
  </w:num>
  <w:num w:numId="9">
    <w:abstractNumId w:val="13"/>
  </w:num>
  <w:num w:numId="10">
    <w:abstractNumId w:val="9"/>
  </w:num>
  <w:num w:numId="11">
    <w:abstractNumId w:val="4"/>
  </w:num>
  <w:num w:numId="12">
    <w:abstractNumId w:val="20"/>
  </w:num>
  <w:num w:numId="13">
    <w:abstractNumId w:val="18"/>
  </w:num>
  <w:num w:numId="14">
    <w:abstractNumId w:val="25"/>
  </w:num>
  <w:num w:numId="15">
    <w:abstractNumId w:val="22"/>
  </w:num>
  <w:num w:numId="16">
    <w:abstractNumId w:val="14"/>
  </w:num>
  <w:num w:numId="17">
    <w:abstractNumId w:val="23"/>
  </w:num>
  <w:num w:numId="18">
    <w:abstractNumId w:val="12"/>
  </w:num>
  <w:num w:numId="19">
    <w:abstractNumId w:val="10"/>
  </w:num>
  <w:num w:numId="20">
    <w:abstractNumId w:val="5"/>
  </w:num>
  <w:num w:numId="21">
    <w:abstractNumId w:val="26"/>
  </w:num>
  <w:num w:numId="22">
    <w:abstractNumId w:val="24"/>
  </w:num>
  <w:num w:numId="23">
    <w:abstractNumId w:val="19"/>
  </w:num>
  <w:num w:numId="24">
    <w:abstractNumId w:val="2"/>
  </w:num>
  <w:num w:numId="25">
    <w:abstractNumId w:val="11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ZA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1E"/>
    <w:rsid w:val="000136CC"/>
    <w:rsid w:val="00014C72"/>
    <w:rsid w:val="00034BA4"/>
    <w:rsid w:val="000370E1"/>
    <w:rsid w:val="00063946"/>
    <w:rsid w:val="000651C9"/>
    <w:rsid w:val="00120B91"/>
    <w:rsid w:val="001475B7"/>
    <w:rsid w:val="001534CC"/>
    <w:rsid w:val="001558C8"/>
    <w:rsid w:val="001A3396"/>
    <w:rsid w:val="001B4D3A"/>
    <w:rsid w:val="001F72F0"/>
    <w:rsid w:val="0021381A"/>
    <w:rsid w:val="002200B9"/>
    <w:rsid w:val="002268C4"/>
    <w:rsid w:val="00267441"/>
    <w:rsid w:val="002840DA"/>
    <w:rsid w:val="002A0B77"/>
    <w:rsid w:val="002B2D2A"/>
    <w:rsid w:val="002C50E0"/>
    <w:rsid w:val="002D30A5"/>
    <w:rsid w:val="002E184F"/>
    <w:rsid w:val="002E4B27"/>
    <w:rsid w:val="002F1CDF"/>
    <w:rsid w:val="00307C40"/>
    <w:rsid w:val="00315303"/>
    <w:rsid w:val="003329BD"/>
    <w:rsid w:val="00342B83"/>
    <w:rsid w:val="00347FBF"/>
    <w:rsid w:val="003617F3"/>
    <w:rsid w:val="003E362D"/>
    <w:rsid w:val="00413582"/>
    <w:rsid w:val="00433CC9"/>
    <w:rsid w:val="004436B8"/>
    <w:rsid w:val="0044767C"/>
    <w:rsid w:val="00452A16"/>
    <w:rsid w:val="00463A41"/>
    <w:rsid w:val="00496459"/>
    <w:rsid w:val="00497E4A"/>
    <w:rsid w:val="004B5AD7"/>
    <w:rsid w:val="004C355F"/>
    <w:rsid w:val="00563FA0"/>
    <w:rsid w:val="00566597"/>
    <w:rsid w:val="0058341D"/>
    <w:rsid w:val="005B2EF5"/>
    <w:rsid w:val="005C736B"/>
    <w:rsid w:val="005D2D09"/>
    <w:rsid w:val="005D387D"/>
    <w:rsid w:val="005E39B9"/>
    <w:rsid w:val="00605602"/>
    <w:rsid w:val="006056DD"/>
    <w:rsid w:val="00607B76"/>
    <w:rsid w:val="0066247E"/>
    <w:rsid w:val="00664370"/>
    <w:rsid w:val="0067280D"/>
    <w:rsid w:val="00675F49"/>
    <w:rsid w:val="006A13F2"/>
    <w:rsid w:val="006B4029"/>
    <w:rsid w:val="0070708D"/>
    <w:rsid w:val="00730323"/>
    <w:rsid w:val="00746203"/>
    <w:rsid w:val="0074768D"/>
    <w:rsid w:val="00750B75"/>
    <w:rsid w:val="00750D7D"/>
    <w:rsid w:val="00775DBE"/>
    <w:rsid w:val="007801A7"/>
    <w:rsid w:val="0078704A"/>
    <w:rsid w:val="007D2B97"/>
    <w:rsid w:val="007F54BD"/>
    <w:rsid w:val="00800192"/>
    <w:rsid w:val="00813310"/>
    <w:rsid w:val="00817BE7"/>
    <w:rsid w:val="00830847"/>
    <w:rsid w:val="00834139"/>
    <w:rsid w:val="00841D19"/>
    <w:rsid w:val="00884522"/>
    <w:rsid w:val="00887085"/>
    <w:rsid w:val="008C6422"/>
    <w:rsid w:val="008D5C90"/>
    <w:rsid w:val="008F33FC"/>
    <w:rsid w:val="00923295"/>
    <w:rsid w:val="009344AC"/>
    <w:rsid w:val="00946094"/>
    <w:rsid w:val="00950660"/>
    <w:rsid w:val="00952D73"/>
    <w:rsid w:val="00965341"/>
    <w:rsid w:val="00997812"/>
    <w:rsid w:val="009A054E"/>
    <w:rsid w:val="009B20CB"/>
    <w:rsid w:val="009C0C14"/>
    <w:rsid w:val="009C2BF3"/>
    <w:rsid w:val="00A435DA"/>
    <w:rsid w:val="00A47531"/>
    <w:rsid w:val="00A52B9D"/>
    <w:rsid w:val="00A74B72"/>
    <w:rsid w:val="00A9191F"/>
    <w:rsid w:val="00A93A5E"/>
    <w:rsid w:val="00A96B84"/>
    <w:rsid w:val="00AB6259"/>
    <w:rsid w:val="00AC3C54"/>
    <w:rsid w:val="00AF1DDC"/>
    <w:rsid w:val="00AF42BD"/>
    <w:rsid w:val="00B02678"/>
    <w:rsid w:val="00B07B36"/>
    <w:rsid w:val="00B2306E"/>
    <w:rsid w:val="00B23499"/>
    <w:rsid w:val="00B24002"/>
    <w:rsid w:val="00B26AB4"/>
    <w:rsid w:val="00B41110"/>
    <w:rsid w:val="00B438A9"/>
    <w:rsid w:val="00B50DC8"/>
    <w:rsid w:val="00B95C82"/>
    <w:rsid w:val="00BB39D2"/>
    <w:rsid w:val="00BC36C0"/>
    <w:rsid w:val="00BC527A"/>
    <w:rsid w:val="00C04EEE"/>
    <w:rsid w:val="00C62952"/>
    <w:rsid w:val="00CA5C13"/>
    <w:rsid w:val="00CE73FC"/>
    <w:rsid w:val="00D002BD"/>
    <w:rsid w:val="00D0331E"/>
    <w:rsid w:val="00D32E08"/>
    <w:rsid w:val="00D40B83"/>
    <w:rsid w:val="00D44AE7"/>
    <w:rsid w:val="00D6302C"/>
    <w:rsid w:val="00D728D9"/>
    <w:rsid w:val="00DB51EB"/>
    <w:rsid w:val="00DB58F9"/>
    <w:rsid w:val="00E069A6"/>
    <w:rsid w:val="00E15FE4"/>
    <w:rsid w:val="00E17A08"/>
    <w:rsid w:val="00E25270"/>
    <w:rsid w:val="00E26227"/>
    <w:rsid w:val="00E302AF"/>
    <w:rsid w:val="00E3363E"/>
    <w:rsid w:val="00E36405"/>
    <w:rsid w:val="00E51B1F"/>
    <w:rsid w:val="00E63AFA"/>
    <w:rsid w:val="00E83C0A"/>
    <w:rsid w:val="00E912E3"/>
    <w:rsid w:val="00EB11B7"/>
    <w:rsid w:val="00EC185C"/>
    <w:rsid w:val="00EC7020"/>
    <w:rsid w:val="00EC75F8"/>
    <w:rsid w:val="00ED6CFC"/>
    <w:rsid w:val="00EE02BD"/>
    <w:rsid w:val="00EE108E"/>
    <w:rsid w:val="00EF1015"/>
    <w:rsid w:val="00F07C8A"/>
    <w:rsid w:val="00F52604"/>
    <w:rsid w:val="00F55E87"/>
    <w:rsid w:val="00F614A0"/>
    <w:rsid w:val="00F6597B"/>
    <w:rsid w:val="00F8023F"/>
    <w:rsid w:val="00F929C4"/>
    <w:rsid w:val="00FE1B3C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1854"/>
  <w15:chartTrackingRefBased/>
  <w15:docId w15:val="{A0CCDD1C-6391-43DE-BA08-4729C3F7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31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0331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FE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0331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0331E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D0331E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D0331E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0331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3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0331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4EEE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04EEE"/>
    <w:rPr>
      <w:sz w:val="22"/>
      <w:szCs w:val="22"/>
    </w:rPr>
  </w:style>
  <w:style w:type="paragraph" w:styleId="NoSpacing">
    <w:name w:val="No Spacing"/>
    <w:uiPriority w:val="1"/>
    <w:qFormat/>
    <w:rsid w:val="00C04EEE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C3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C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C5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C3C54"/>
    <w:rPr>
      <w:b/>
      <w:bCs/>
    </w:rPr>
  </w:style>
  <w:style w:type="table" w:styleId="TableGrid">
    <w:name w:val="Table Grid"/>
    <w:basedOn w:val="TableNormal"/>
    <w:uiPriority w:val="59"/>
    <w:rsid w:val="00F92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15FE4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semiHidden/>
    <w:rsid w:val="00E15FE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vr">
    <w:name w:val="hvr"/>
    <w:rsid w:val="00E15FE4"/>
  </w:style>
  <w:style w:type="paragraph" w:customStyle="1" w:styleId="Default">
    <w:name w:val="Default"/>
    <w:rsid w:val="002B2D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88">
    <w:name w:val="Pa88"/>
    <w:basedOn w:val="Default"/>
    <w:next w:val="Default"/>
    <w:uiPriority w:val="99"/>
    <w:rsid w:val="009A054E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9A054E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FE65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37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agbi.org/sites/default/files/standardsofmonitoring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5994</CharactersWithSpaces>
  <SharedDoc>false</SharedDoc>
  <HLinks>
    <vt:vector size="6" baseType="variant">
      <vt:variant>
        <vt:i4>1376262</vt:i4>
      </vt:variant>
      <vt:variant>
        <vt:i4>0</vt:i4>
      </vt:variant>
      <vt:variant>
        <vt:i4>0</vt:i4>
      </vt:variant>
      <vt:variant>
        <vt:i4>5</vt:i4>
      </vt:variant>
      <vt:variant>
        <vt:lpwstr>http://www.aagbi.org/sites/default/files/standardsofmonitoring07.pdf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Jessica Harcourt</cp:lastModifiedBy>
  <cp:revision>12</cp:revision>
  <dcterms:created xsi:type="dcterms:W3CDTF">2018-08-02T13:39:00Z</dcterms:created>
  <dcterms:modified xsi:type="dcterms:W3CDTF">2018-12-18T14:08:00Z</dcterms:modified>
</cp:coreProperties>
</file>